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1591" w14:textId="77777777" w:rsidR="008D1355" w:rsidRDefault="008D020A" w:rsidP="008D1355">
      <w:pPr>
        <w:pStyle w:val="Default"/>
        <w:jc w:val="center"/>
        <w:rPr>
          <w:b/>
          <w:bCs/>
          <w:sz w:val="28"/>
          <w:szCs w:val="28"/>
        </w:rPr>
      </w:pPr>
      <w:r>
        <w:rPr>
          <w:b/>
          <w:bCs/>
          <w:sz w:val="28"/>
          <w:szCs w:val="28"/>
        </w:rPr>
        <w:t xml:space="preserve"> </w:t>
      </w:r>
      <w:r w:rsidR="008D1355">
        <w:rPr>
          <w:b/>
          <w:bCs/>
          <w:sz w:val="28"/>
          <w:szCs w:val="28"/>
        </w:rPr>
        <w:t>Workforce Innovation and Opportunity Act</w:t>
      </w:r>
    </w:p>
    <w:p w14:paraId="74934E3D" w14:textId="77777777" w:rsidR="008D1355" w:rsidRDefault="008D1355" w:rsidP="008D1355">
      <w:pPr>
        <w:pStyle w:val="Default"/>
        <w:jc w:val="center"/>
        <w:rPr>
          <w:b/>
          <w:bCs/>
          <w:sz w:val="28"/>
          <w:szCs w:val="28"/>
        </w:rPr>
      </w:pPr>
      <w:r>
        <w:rPr>
          <w:b/>
          <w:bCs/>
          <w:sz w:val="28"/>
          <w:szCs w:val="28"/>
        </w:rPr>
        <w:t>Youth Service Providers</w:t>
      </w:r>
    </w:p>
    <w:p w14:paraId="522D6FF2" w14:textId="77777777" w:rsidR="00E17576" w:rsidRPr="00AF72A9" w:rsidRDefault="00E17576" w:rsidP="00E17576">
      <w:pPr>
        <w:pStyle w:val="Default"/>
        <w:jc w:val="center"/>
        <w:rPr>
          <w:sz w:val="28"/>
          <w:szCs w:val="28"/>
        </w:rPr>
      </w:pPr>
    </w:p>
    <w:p w14:paraId="342C856F" w14:textId="77777777" w:rsidR="00E17576" w:rsidRPr="008D1355" w:rsidRDefault="00E17576" w:rsidP="00E17576">
      <w:pPr>
        <w:pStyle w:val="Default"/>
        <w:jc w:val="center"/>
        <w:rPr>
          <w:b/>
          <w:bCs/>
          <w:sz w:val="32"/>
          <w:szCs w:val="32"/>
        </w:rPr>
      </w:pPr>
      <w:r w:rsidRPr="008D1355">
        <w:rPr>
          <w:b/>
          <w:bCs/>
          <w:sz w:val="32"/>
          <w:szCs w:val="32"/>
        </w:rPr>
        <w:t>Occupational Skills Training</w:t>
      </w:r>
      <w:r w:rsidR="008D1355" w:rsidRPr="008D1355">
        <w:rPr>
          <w:b/>
          <w:bCs/>
          <w:sz w:val="32"/>
          <w:szCs w:val="32"/>
        </w:rPr>
        <w:t xml:space="preserve"> for </w:t>
      </w:r>
      <w:r w:rsidRPr="008D1355">
        <w:rPr>
          <w:b/>
          <w:bCs/>
          <w:sz w:val="32"/>
          <w:szCs w:val="32"/>
        </w:rPr>
        <w:t>Out-of-School Youth</w:t>
      </w:r>
      <w:r w:rsidR="00F6309A" w:rsidRPr="008D1355">
        <w:rPr>
          <w:b/>
          <w:bCs/>
          <w:sz w:val="32"/>
          <w:szCs w:val="32"/>
        </w:rPr>
        <w:t xml:space="preserve"> </w:t>
      </w:r>
    </w:p>
    <w:p w14:paraId="2B07CA18" w14:textId="77777777" w:rsidR="008D1355" w:rsidRPr="008D1355" w:rsidRDefault="008D1355" w:rsidP="00E17576">
      <w:pPr>
        <w:pStyle w:val="Default"/>
        <w:jc w:val="center"/>
        <w:rPr>
          <w:b/>
          <w:bCs/>
          <w:sz w:val="32"/>
          <w:szCs w:val="32"/>
        </w:rPr>
      </w:pPr>
      <w:r w:rsidRPr="008D1355">
        <w:rPr>
          <w:b/>
          <w:bCs/>
          <w:sz w:val="32"/>
          <w:szCs w:val="32"/>
        </w:rPr>
        <w:t>and</w:t>
      </w:r>
    </w:p>
    <w:p w14:paraId="64E0BB3B" w14:textId="77777777" w:rsidR="00E17576" w:rsidRPr="008D1355" w:rsidRDefault="00E17576" w:rsidP="00E17576">
      <w:pPr>
        <w:pStyle w:val="Default"/>
        <w:jc w:val="center"/>
        <w:rPr>
          <w:b/>
          <w:bCs/>
          <w:sz w:val="32"/>
          <w:szCs w:val="32"/>
        </w:rPr>
      </w:pPr>
      <w:r w:rsidRPr="008D1355">
        <w:rPr>
          <w:b/>
          <w:bCs/>
          <w:sz w:val="32"/>
          <w:szCs w:val="32"/>
        </w:rPr>
        <w:t xml:space="preserve"> Career </w:t>
      </w:r>
      <w:r w:rsidR="007E0F3C" w:rsidRPr="008D1355">
        <w:rPr>
          <w:b/>
          <w:bCs/>
          <w:sz w:val="32"/>
          <w:szCs w:val="32"/>
        </w:rPr>
        <w:t>Pathways</w:t>
      </w:r>
      <w:r w:rsidRPr="008D1355">
        <w:rPr>
          <w:b/>
          <w:bCs/>
          <w:sz w:val="32"/>
          <w:szCs w:val="32"/>
        </w:rPr>
        <w:t xml:space="preserve"> </w:t>
      </w:r>
      <w:r w:rsidR="00EF0DD5" w:rsidRPr="008D1355">
        <w:rPr>
          <w:b/>
          <w:bCs/>
          <w:sz w:val="32"/>
          <w:szCs w:val="32"/>
        </w:rPr>
        <w:t xml:space="preserve">&amp; Work Readiness </w:t>
      </w:r>
      <w:r w:rsidR="007E0F3C" w:rsidRPr="008D1355">
        <w:rPr>
          <w:b/>
          <w:bCs/>
          <w:sz w:val="32"/>
          <w:szCs w:val="32"/>
        </w:rPr>
        <w:t>Training</w:t>
      </w:r>
      <w:r w:rsidR="008D1355" w:rsidRPr="008D1355">
        <w:rPr>
          <w:b/>
          <w:bCs/>
          <w:sz w:val="32"/>
          <w:szCs w:val="32"/>
        </w:rPr>
        <w:t xml:space="preserve"> for </w:t>
      </w:r>
      <w:r w:rsidRPr="008D1355">
        <w:rPr>
          <w:b/>
          <w:bCs/>
          <w:sz w:val="32"/>
          <w:szCs w:val="32"/>
        </w:rPr>
        <w:t>In-School Youth</w:t>
      </w:r>
    </w:p>
    <w:p w14:paraId="1C7BAF56" w14:textId="77777777" w:rsidR="008D1355" w:rsidRDefault="008D1355" w:rsidP="00E17576">
      <w:pPr>
        <w:pStyle w:val="Default"/>
        <w:jc w:val="center"/>
        <w:rPr>
          <w:b/>
          <w:bCs/>
          <w:sz w:val="28"/>
          <w:szCs w:val="28"/>
        </w:rPr>
      </w:pPr>
    </w:p>
    <w:p w14:paraId="5002351B" w14:textId="77777777" w:rsidR="008F26EA" w:rsidRDefault="008F26EA" w:rsidP="00E17576">
      <w:pPr>
        <w:pStyle w:val="Default"/>
        <w:jc w:val="center"/>
        <w:rPr>
          <w:b/>
          <w:bCs/>
          <w:sz w:val="28"/>
          <w:szCs w:val="28"/>
        </w:rPr>
      </w:pPr>
    </w:p>
    <w:p w14:paraId="7FBC35DB" w14:textId="77777777" w:rsidR="008F26EA" w:rsidRDefault="008F26EA" w:rsidP="00E17576">
      <w:pPr>
        <w:pStyle w:val="Default"/>
        <w:jc w:val="center"/>
        <w:rPr>
          <w:b/>
          <w:bCs/>
          <w:sz w:val="28"/>
          <w:szCs w:val="28"/>
        </w:rPr>
      </w:pPr>
    </w:p>
    <w:p w14:paraId="726B05B8" w14:textId="77777777" w:rsidR="008F26EA" w:rsidRDefault="008F26EA" w:rsidP="00E17576">
      <w:pPr>
        <w:pStyle w:val="Default"/>
        <w:jc w:val="center"/>
        <w:rPr>
          <w:b/>
          <w:bCs/>
          <w:sz w:val="28"/>
          <w:szCs w:val="28"/>
        </w:rPr>
      </w:pP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8D1355" w:rsidRPr="00FE42A0" w14:paraId="15015552" w14:textId="77777777" w:rsidTr="00571A9D">
        <w:trPr>
          <w:trHeight w:val="2303"/>
        </w:trPr>
        <w:tc>
          <w:tcPr>
            <w:tcW w:w="10710" w:type="dxa"/>
            <w:shd w:val="clear" w:color="auto" w:fill="auto"/>
          </w:tcPr>
          <w:p w14:paraId="0EC76B18" w14:textId="77777777" w:rsidR="008D1355" w:rsidRPr="00412E22" w:rsidRDefault="00CB3D95" w:rsidP="00355B8C">
            <w:pPr>
              <w:pStyle w:val="Default"/>
              <w:jc w:val="center"/>
              <w:rPr>
                <w:b/>
                <w:bCs/>
                <w:sz w:val="28"/>
                <w:szCs w:val="28"/>
              </w:rPr>
            </w:pPr>
            <w:r w:rsidRPr="00412E22">
              <w:rPr>
                <w:b/>
                <w:bCs/>
                <w:sz w:val="28"/>
                <w:szCs w:val="28"/>
              </w:rPr>
              <w:t>Issued</w:t>
            </w:r>
            <w:r w:rsidR="00697857" w:rsidRPr="00412E22">
              <w:rPr>
                <w:b/>
                <w:bCs/>
                <w:sz w:val="28"/>
                <w:szCs w:val="28"/>
              </w:rPr>
              <w:t>:</w:t>
            </w:r>
            <w:r w:rsidRPr="00412E22">
              <w:rPr>
                <w:b/>
                <w:bCs/>
                <w:sz w:val="28"/>
                <w:szCs w:val="28"/>
              </w:rPr>
              <w:t xml:space="preserve"> </w:t>
            </w:r>
            <w:r w:rsidR="00DF41F1" w:rsidRPr="00412E22">
              <w:rPr>
                <w:b/>
                <w:bCs/>
                <w:sz w:val="28"/>
                <w:szCs w:val="28"/>
              </w:rPr>
              <w:t>JANUARY 31, 2024</w:t>
            </w:r>
          </w:p>
          <w:p w14:paraId="136425F4" w14:textId="77777777" w:rsidR="008D1355" w:rsidRPr="00412E22" w:rsidRDefault="008D1355" w:rsidP="00355B8C">
            <w:pPr>
              <w:pStyle w:val="Default"/>
              <w:jc w:val="center"/>
              <w:rPr>
                <w:b/>
                <w:bCs/>
                <w:sz w:val="28"/>
                <w:szCs w:val="28"/>
              </w:rPr>
            </w:pPr>
            <w:r w:rsidRPr="00412E22">
              <w:rPr>
                <w:b/>
                <w:bCs/>
                <w:sz w:val="28"/>
                <w:szCs w:val="28"/>
              </w:rPr>
              <w:t xml:space="preserve">Due: </w:t>
            </w:r>
            <w:r w:rsidR="00DF41F1" w:rsidRPr="00412E22">
              <w:rPr>
                <w:b/>
                <w:bCs/>
                <w:sz w:val="28"/>
                <w:szCs w:val="28"/>
              </w:rPr>
              <w:t>APRIL 4, 2024</w:t>
            </w:r>
            <w:r w:rsidR="001A329A" w:rsidRPr="00412E22">
              <w:rPr>
                <w:b/>
                <w:bCs/>
                <w:sz w:val="28"/>
                <w:szCs w:val="28"/>
              </w:rPr>
              <w:t xml:space="preserve"> </w:t>
            </w:r>
          </w:p>
          <w:p w14:paraId="0410B7E5" w14:textId="77777777" w:rsidR="008D1355" w:rsidRPr="00412E22" w:rsidRDefault="008D1355" w:rsidP="00355B8C">
            <w:pPr>
              <w:pStyle w:val="Default"/>
              <w:rPr>
                <w:sz w:val="28"/>
                <w:szCs w:val="28"/>
              </w:rPr>
            </w:pPr>
          </w:p>
          <w:p w14:paraId="106B6CCA" w14:textId="77777777" w:rsidR="008D1355" w:rsidRPr="00412E22" w:rsidRDefault="008D1355" w:rsidP="00355B8C">
            <w:pPr>
              <w:jc w:val="center"/>
              <w:rPr>
                <w:b/>
                <w:i/>
                <w:szCs w:val="24"/>
              </w:rPr>
            </w:pPr>
            <w:r w:rsidRPr="00412E22">
              <w:rPr>
                <w:b/>
                <w:i/>
                <w:szCs w:val="24"/>
              </w:rPr>
              <w:t>Bidders Conference</w:t>
            </w:r>
          </w:p>
          <w:p w14:paraId="04393563" w14:textId="77777777" w:rsidR="008C295E" w:rsidRPr="00EA0BC9" w:rsidRDefault="000B1917" w:rsidP="00355B8C">
            <w:pPr>
              <w:jc w:val="center"/>
              <w:rPr>
                <w:b/>
                <w:i/>
                <w:color w:val="000000"/>
                <w:szCs w:val="24"/>
              </w:rPr>
            </w:pPr>
            <w:r w:rsidRPr="00412E22">
              <w:rPr>
                <w:b/>
                <w:i/>
                <w:color w:val="000000"/>
                <w:szCs w:val="24"/>
              </w:rPr>
              <w:t>February 28, 2024</w:t>
            </w:r>
            <w:r>
              <w:rPr>
                <w:b/>
                <w:i/>
                <w:color w:val="000000"/>
                <w:szCs w:val="24"/>
              </w:rPr>
              <w:t xml:space="preserve"> </w:t>
            </w:r>
          </w:p>
          <w:p w14:paraId="21C1CCB1" w14:textId="77777777" w:rsidR="00CF6A9F" w:rsidRPr="00FE42A0" w:rsidRDefault="00CF6A9F" w:rsidP="00355B8C">
            <w:pPr>
              <w:jc w:val="center"/>
              <w:rPr>
                <w:szCs w:val="24"/>
              </w:rPr>
            </w:pPr>
          </w:p>
          <w:p w14:paraId="22D65ED8" w14:textId="77777777" w:rsidR="008D1355" w:rsidRPr="00FE42A0" w:rsidRDefault="00B634D2" w:rsidP="0052587F">
            <w:pPr>
              <w:jc w:val="center"/>
              <w:rPr>
                <w:b/>
                <w:bCs/>
                <w:sz w:val="28"/>
                <w:szCs w:val="28"/>
              </w:rPr>
            </w:pPr>
            <w:r w:rsidRPr="000B1917">
              <w:rPr>
                <w:b/>
                <w:sz w:val="28"/>
                <w:szCs w:val="28"/>
              </w:rPr>
              <w:t>Attendance is</w:t>
            </w:r>
            <w:r w:rsidR="008D1355" w:rsidRPr="000B1917">
              <w:rPr>
                <w:b/>
                <w:sz w:val="28"/>
                <w:szCs w:val="28"/>
              </w:rPr>
              <w:t xml:space="preserve"> </w:t>
            </w:r>
            <w:r w:rsidR="0052587F" w:rsidRPr="000B1917">
              <w:rPr>
                <w:b/>
                <w:sz w:val="32"/>
                <w:szCs w:val="32"/>
                <w:u w:val="single"/>
              </w:rPr>
              <w:t>strongly</w:t>
            </w:r>
            <w:r w:rsidR="0052587F" w:rsidRPr="000B1917">
              <w:rPr>
                <w:b/>
                <w:sz w:val="28"/>
                <w:szCs w:val="28"/>
              </w:rPr>
              <w:t xml:space="preserve"> </w:t>
            </w:r>
            <w:r w:rsidR="00571A9D" w:rsidRPr="000B1917">
              <w:rPr>
                <w:b/>
                <w:sz w:val="28"/>
                <w:szCs w:val="28"/>
              </w:rPr>
              <w:t xml:space="preserve">recommended and </w:t>
            </w:r>
            <w:r w:rsidR="0052587F" w:rsidRPr="000B1917">
              <w:rPr>
                <w:b/>
                <w:sz w:val="28"/>
                <w:szCs w:val="28"/>
              </w:rPr>
              <w:t xml:space="preserve">encouraged to have any </w:t>
            </w:r>
            <w:r w:rsidR="00571A9D" w:rsidRPr="000B1917">
              <w:rPr>
                <w:b/>
                <w:sz w:val="28"/>
                <w:szCs w:val="28"/>
              </w:rPr>
              <w:t>questions</w:t>
            </w:r>
            <w:r w:rsidR="0052587F" w:rsidRPr="000B1917">
              <w:rPr>
                <w:b/>
                <w:sz w:val="28"/>
                <w:szCs w:val="28"/>
              </w:rPr>
              <w:t xml:space="preserve"> addressed</w:t>
            </w:r>
            <w:r w:rsidRPr="000B1917">
              <w:rPr>
                <w:b/>
                <w:sz w:val="28"/>
                <w:szCs w:val="28"/>
              </w:rPr>
              <w:t>.</w:t>
            </w:r>
            <w:r>
              <w:rPr>
                <w:b/>
                <w:sz w:val="28"/>
                <w:szCs w:val="28"/>
              </w:rPr>
              <w:t xml:space="preserve"> </w:t>
            </w:r>
          </w:p>
        </w:tc>
      </w:tr>
    </w:tbl>
    <w:p w14:paraId="6F32DDE3" w14:textId="77777777" w:rsidR="003C44AD" w:rsidRDefault="003C44AD" w:rsidP="00E17576">
      <w:pPr>
        <w:pStyle w:val="Default"/>
        <w:jc w:val="center"/>
        <w:rPr>
          <w:b/>
          <w:bCs/>
          <w:sz w:val="28"/>
          <w:szCs w:val="28"/>
        </w:rPr>
      </w:pPr>
    </w:p>
    <w:p w14:paraId="0D774906" w14:textId="77777777" w:rsidR="003C44AD" w:rsidRDefault="003C44AD" w:rsidP="00E17576">
      <w:pPr>
        <w:pStyle w:val="Default"/>
        <w:jc w:val="center"/>
        <w:rPr>
          <w:b/>
          <w:bCs/>
          <w:sz w:val="28"/>
          <w:szCs w:val="28"/>
        </w:rPr>
      </w:pPr>
    </w:p>
    <w:p w14:paraId="343932E3" w14:textId="3F23A547" w:rsidR="009C78DB" w:rsidRPr="00DB60D0" w:rsidRDefault="000B1917" w:rsidP="009C78DB">
      <w:pPr>
        <w:jc w:val="center"/>
        <w:rPr>
          <w:b/>
          <w:bCs/>
        </w:rPr>
      </w:pPr>
      <w:r>
        <w:rPr>
          <w:b/>
          <w:bCs/>
        </w:rPr>
        <w:t>Mac</w:t>
      </w:r>
      <w:r w:rsidR="000A4077">
        <w:rPr>
          <w:b/>
          <w:bCs/>
        </w:rPr>
        <w:t>K</w:t>
      </w:r>
      <w:r>
        <w:rPr>
          <w:b/>
          <w:bCs/>
        </w:rPr>
        <w:t>enzie Garvin</w:t>
      </w:r>
    </w:p>
    <w:p w14:paraId="116201CA" w14:textId="77777777" w:rsidR="009C78DB" w:rsidRPr="00571A9D" w:rsidRDefault="009C78DB" w:rsidP="009C78DB">
      <w:pPr>
        <w:jc w:val="center"/>
      </w:pPr>
      <w:r w:rsidRPr="00571A9D">
        <w:t>Director</w:t>
      </w:r>
    </w:p>
    <w:p w14:paraId="77EB5542" w14:textId="77777777" w:rsidR="009C78DB" w:rsidRPr="00571A9D" w:rsidRDefault="009C78DB" w:rsidP="009C78DB">
      <w:pPr>
        <w:jc w:val="center"/>
      </w:pPr>
      <w:r w:rsidRPr="00571A9D">
        <w:t>Mayor’s Office of Employment Development</w:t>
      </w:r>
    </w:p>
    <w:p w14:paraId="1A32ABA2" w14:textId="77777777" w:rsidR="009C78DB" w:rsidRDefault="009C78DB" w:rsidP="009C78DB">
      <w:pPr>
        <w:jc w:val="center"/>
        <w:rPr>
          <w:b/>
          <w:bCs/>
        </w:rPr>
      </w:pPr>
    </w:p>
    <w:p w14:paraId="24EF13A2" w14:textId="77777777" w:rsidR="009C78DB" w:rsidRPr="00DB60D0" w:rsidRDefault="009C78DB" w:rsidP="009C78DB">
      <w:pPr>
        <w:jc w:val="center"/>
        <w:rPr>
          <w:b/>
          <w:bCs/>
        </w:rPr>
      </w:pPr>
    </w:p>
    <w:p w14:paraId="02D10705" w14:textId="77777777" w:rsidR="009C78DB" w:rsidRPr="00571A9D" w:rsidRDefault="00CB3D95" w:rsidP="00E61EC5">
      <w:pPr>
        <w:jc w:val="center"/>
        <w:rPr>
          <w:b/>
          <w:bCs/>
        </w:rPr>
      </w:pPr>
      <w:r w:rsidRPr="00571A9D">
        <w:rPr>
          <w:b/>
          <w:bCs/>
        </w:rPr>
        <w:t>Brandon M. Scott</w:t>
      </w:r>
    </w:p>
    <w:p w14:paraId="28070423" w14:textId="77777777" w:rsidR="009C78DB" w:rsidRPr="00DB60D0" w:rsidRDefault="009C78DB" w:rsidP="00E61EC5">
      <w:pPr>
        <w:jc w:val="center"/>
      </w:pPr>
      <w:r w:rsidRPr="00DB60D0">
        <w:t>Mayor</w:t>
      </w:r>
    </w:p>
    <w:p w14:paraId="30368AD6" w14:textId="77777777" w:rsidR="009C78DB" w:rsidRPr="00571A9D" w:rsidRDefault="009C78DB" w:rsidP="00E61EC5">
      <w:pPr>
        <w:jc w:val="center"/>
      </w:pPr>
      <w:r w:rsidRPr="00571A9D">
        <w:t>City of Baltimore</w:t>
      </w:r>
    </w:p>
    <w:p w14:paraId="3778EF3C" w14:textId="77777777" w:rsidR="005E7662" w:rsidRDefault="005E7662" w:rsidP="00E17576">
      <w:pPr>
        <w:pStyle w:val="Default"/>
        <w:rPr>
          <w:sz w:val="28"/>
          <w:szCs w:val="28"/>
        </w:rPr>
      </w:pPr>
    </w:p>
    <w:p w14:paraId="357EB32E" w14:textId="77777777" w:rsidR="005E7662" w:rsidRDefault="005E7662" w:rsidP="00E17576">
      <w:pPr>
        <w:pStyle w:val="Default"/>
        <w:rPr>
          <w:sz w:val="28"/>
          <w:szCs w:val="28"/>
        </w:rPr>
      </w:pPr>
    </w:p>
    <w:p w14:paraId="58ACB224" w14:textId="77777777" w:rsidR="003C44AD" w:rsidRDefault="003C44AD" w:rsidP="00E17576">
      <w:pPr>
        <w:pStyle w:val="Default"/>
        <w:rPr>
          <w:sz w:val="28"/>
          <w:szCs w:val="28"/>
        </w:rPr>
      </w:pPr>
    </w:p>
    <w:p w14:paraId="743B0563" w14:textId="77777777" w:rsidR="005E7662" w:rsidRDefault="005E7662" w:rsidP="00E17576">
      <w:pPr>
        <w:pStyle w:val="Default"/>
        <w:rPr>
          <w:sz w:val="28"/>
          <w:szCs w:val="28"/>
        </w:rPr>
      </w:pPr>
    </w:p>
    <w:p w14:paraId="174A9FE7" w14:textId="77777777" w:rsidR="00CB3D95" w:rsidRDefault="00CB3D95" w:rsidP="00E17576">
      <w:pPr>
        <w:pStyle w:val="Default"/>
        <w:rPr>
          <w:sz w:val="28"/>
          <w:szCs w:val="28"/>
        </w:rPr>
      </w:pPr>
    </w:p>
    <w:p w14:paraId="24E51AFD" w14:textId="77777777" w:rsidR="00CB3D95" w:rsidRDefault="00CB3D95" w:rsidP="00E17576">
      <w:pPr>
        <w:pStyle w:val="Default"/>
        <w:rPr>
          <w:sz w:val="28"/>
          <w:szCs w:val="28"/>
        </w:rPr>
      </w:pPr>
    </w:p>
    <w:p w14:paraId="04492CFD" w14:textId="77777777" w:rsidR="00CB3D95" w:rsidRDefault="00CB3D95" w:rsidP="00CB3D95">
      <w:pPr>
        <w:pStyle w:val="Default"/>
        <w:rPr>
          <w:b/>
          <w:bCs/>
        </w:rPr>
      </w:pPr>
    </w:p>
    <w:p w14:paraId="064F878F" w14:textId="77777777" w:rsidR="00CB3D95" w:rsidRDefault="00E50AFA" w:rsidP="00CB3D95">
      <w:pPr>
        <w:pStyle w:val="Default"/>
        <w:rPr>
          <w:b/>
          <w:bCs/>
        </w:rPr>
      </w:pPr>
      <w:r>
        <w:rPr>
          <w:noProof/>
        </w:rPr>
        <w:pict w14:anchorId="7F918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10.15pt;margin-top:11.15pt;width:247.7pt;height:87.05pt;z-index:-251659264;mso-position-horizontal-relative:margin" wrapcoords="458 3166 458 12290 5171 19924 5498 19924 5433 18062 10080 18062 18785 16200 18720 15083 19244 12662 18589 12476 20749 11545 20618 9124 21011 8938 20945 8007 20356 6145 20291 3166 458 3166">
            <v:imagedata r:id="rId8" o:title="Color logo"/>
            <w10:wrap type="tight" anchorx="margin"/>
          </v:shape>
        </w:pict>
      </w:r>
    </w:p>
    <w:p w14:paraId="34101B6B" w14:textId="77777777" w:rsidR="00B634D2" w:rsidRDefault="00B634D2" w:rsidP="00CB3D95">
      <w:pPr>
        <w:pStyle w:val="Default"/>
        <w:jc w:val="center"/>
        <w:rPr>
          <w:b/>
          <w:bCs/>
        </w:rPr>
      </w:pPr>
      <w:bookmarkStart w:id="0" w:name="_Toc32910000"/>
    </w:p>
    <w:p w14:paraId="68F8A0A0" w14:textId="77777777" w:rsidR="00B634D2" w:rsidRDefault="00B634D2" w:rsidP="00CB3D95">
      <w:pPr>
        <w:pStyle w:val="Default"/>
        <w:jc w:val="center"/>
        <w:rPr>
          <w:b/>
          <w:bCs/>
        </w:rPr>
      </w:pPr>
    </w:p>
    <w:p w14:paraId="25370247" w14:textId="77777777" w:rsidR="00B634D2" w:rsidRDefault="00B634D2" w:rsidP="00CB3D95">
      <w:pPr>
        <w:pStyle w:val="Default"/>
        <w:jc w:val="center"/>
        <w:rPr>
          <w:b/>
          <w:bCs/>
        </w:rPr>
      </w:pPr>
    </w:p>
    <w:p w14:paraId="4A5F23B3" w14:textId="77777777" w:rsidR="00B634D2" w:rsidRDefault="00B634D2" w:rsidP="00CB3D95">
      <w:pPr>
        <w:pStyle w:val="Default"/>
        <w:jc w:val="center"/>
        <w:rPr>
          <w:b/>
          <w:bCs/>
        </w:rPr>
      </w:pPr>
    </w:p>
    <w:p w14:paraId="3EE975ED" w14:textId="77777777" w:rsidR="000B1917" w:rsidRDefault="000B1917" w:rsidP="00CB3D95">
      <w:pPr>
        <w:pStyle w:val="Default"/>
        <w:jc w:val="center"/>
        <w:rPr>
          <w:b/>
          <w:bCs/>
        </w:rPr>
      </w:pPr>
    </w:p>
    <w:p w14:paraId="1D5DCE28" w14:textId="77777777" w:rsidR="008D1355" w:rsidRPr="008D1355" w:rsidRDefault="00CB3D95" w:rsidP="00CB3D95">
      <w:pPr>
        <w:pStyle w:val="Default"/>
        <w:jc w:val="center"/>
        <w:rPr>
          <w:b/>
          <w:bCs/>
        </w:rPr>
      </w:pPr>
      <w:r>
        <w:rPr>
          <w:b/>
          <w:bCs/>
        </w:rPr>
        <w:lastRenderedPageBreak/>
        <w:t>RE</w:t>
      </w:r>
      <w:r w:rsidR="008D1355" w:rsidRPr="008D1355">
        <w:rPr>
          <w:b/>
          <w:bCs/>
        </w:rPr>
        <w:t>QUEST FOR PROPOSALS</w:t>
      </w:r>
    </w:p>
    <w:p w14:paraId="32BA8BD4" w14:textId="77777777" w:rsidR="008D1355" w:rsidRPr="008D1355" w:rsidRDefault="008D1355" w:rsidP="008D1355">
      <w:pPr>
        <w:pStyle w:val="Default"/>
        <w:jc w:val="center"/>
        <w:rPr>
          <w:b/>
          <w:bCs/>
        </w:rPr>
      </w:pPr>
      <w:r w:rsidRPr="008D1355">
        <w:rPr>
          <w:b/>
          <w:bCs/>
        </w:rPr>
        <w:t>Workforce Innovation and Opportunity Act</w:t>
      </w:r>
    </w:p>
    <w:p w14:paraId="39931FCE" w14:textId="77777777" w:rsidR="008D1355" w:rsidRDefault="008D1355" w:rsidP="008D1355">
      <w:pPr>
        <w:pStyle w:val="Default"/>
        <w:jc w:val="center"/>
        <w:rPr>
          <w:b/>
          <w:bCs/>
        </w:rPr>
      </w:pPr>
      <w:r w:rsidRPr="008D1355">
        <w:rPr>
          <w:b/>
          <w:bCs/>
        </w:rPr>
        <w:t>Youth Service Providers</w:t>
      </w:r>
    </w:p>
    <w:p w14:paraId="5C37E8DE" w14:textId="77777777" w:rsidR="00355B8C" w:rsidRDefault="00355B8C" w:rsidP="005348C7">
      <w:pPr>
        <w:jc w:val="center"/>
        <w:rPr>
          <w:b/>
          <w:sz w:val="28"/>
          <w:szCs w:val="28"/>
        </w:rPr>
      </w:pPr>
    </w:p>
    <w:p w14:paraId="67ED6DFA" w14:textId="77777777" w:rsidR="009A212C" w:rsidRPr="009A212C" w:rsidRDefault="009A212C" w:rsidP="009A212C">
      <w:pPr>
        <w:pStyle w:val="TOCHeading"/>
        <w:jc w:val="center"/>
        <w:rPr>
          <w:rFonts w:ascii="Times New Roman" w:hAnsi="Times New Roman"/>
          <w:b/>
          <w:color w:val="auto"/>
          <w:sz w:val="28"/>
          <w:szCs w:val="28"/>
        </w:rPr>
      </w:pPr>
      <w:r w:rsidRPr="009A212C">
        <w:rPr>
          <w:rFonts w:ascii="Times New Roman" w:hAnsi="Times New Roman"/>
          <w:b/>
          <w:color w:val="auto"/>
          <w:sz w:val="28"/>
          <w:szCs w:val="28"/>
        </w:rPr>
        <w:t>Table of Contents</w:t>
      </w:r>
    </w:p>
    <w:p w14:paraId="1AA10E27" w14:textId="77777777" w:rsidR="009A212C" w:rsidRPr="009A212C" w:rsidRDefault="009A212C" w:rsidP="009A212C"/>
    <w:p w14:paraId="04EE9A63" w14:textId="77777777" w:rsidR="00094E59" w:rsidRPr="00D051E1" w:rsidRDefault="00094E59" w:rsidP="00094E59">
      <w:pPr>
        <w:pStyle w:val="TOC1"/>
        <w:tabs>
          <w:tab w:val="right" w:leader="dot" w:pos="9350"/>
        </w:tabs>
        <w:rPr>
          <w:rFonts w:asciiTheme="minorHAnsi" w:hAnsiTheme="minorHAnsi" w:cstheme="minorHAnsi"/>
          <w:noProof/>
          <w:szCs w:val="24"/>
        </w:rPr>
      </w:pPr>
      <w:r w:rsidRPr="00D051E1">
        <w:rPr>
          <w:rFonts w:asciiTheme="minorHAnsi" w:hAnsiTheme="minorHAnsi" w:cstheme="minorHAnsi"/>
          <w:szCs w:val="24"/>
        </w:rPr>
        <w:t xml:space="preserve">APPLICANT QUALIFICATIONS </w:t>
      </w:r>
      <w:hyperlink w:anchor="_Toc34652448" w:history="1">
        <w:r w:rsidRPr="00D051E1">
          <w:rPr>
            <w:rFonts w:asciiTheme="minorHAnsi" w:hAnsiTheme="minorHAnsi" w:cstheme="minorHAnsi"/>
            <w:noProof/>
            <w:webHidden/>
            <w:szCs w:val="24"/>
          </w:rPr>
          <w:tab/>
        </w:r>
      </w:hyperlink>
      <w:r w:rsidRPr="00D051E1">
        <w:rPr>
          <w:rFonts w:asciiTheme="minorHAnsi" w:hAnsiTheme="minorHAnsi" w:cstheme="minorHAnsi"/>
          <w:noProof/>
          <w:szCs w:val="24"/>
        </w:rPr>
        <w:t>4</w:t>
      </w:r>
    </w:p>
    <w:p w14:paraId="50A56DF4" w14:textId="77777777" w:rsidR="00094E59" w:rsidRPr="00D051E1" w:rsidRDefault="00094E59" w:rsidP="00094E59">
      <w:pPr>
        <w:pStyle w:val="TOC1"/>
        <w:tabs>
          <w:tab w:val="right" w:leader="dot" w:pos="9350"/>
        </w:tabs>
        <w:rPr>
          <w:rFonts w:asciiTheme="minorHAnsi" w:hAnsiTheme="minorHAnsi" w:cstheme="minorHAnsi"/>
          <w:noProof/>
          <w:szCs w:val="24"/>
        </w:rPr>
      </w:pPr>
      <w:hyperlink w:anchor="_Toc34652449" w:history="1">
        <w:r w:rsidRPr="00D051E1">
          <w:rPr>
            <w:rStyle w:val="Hyperlink"/>
            <w:rFonts w:asciiTheme="minorHAnsi" w:hAnsiTheme="minorHAnsi" w:cstheme="minorHAnsi"/>
            <w:noProof/>
            <w:color w:val="auto"/>
            <w:szCs w:val="24"/>
            <w:u w:val="none"/>
          </w:rPr>
          <w:t>WIOA REQUIREMENTS……………………………………………………………………………………………………………….5</w:t>
        </w:r>
      </w:hyperlink>
    </w:p>
    <w:p w14:paraId="75780700" w14:textId="77777777" w:rsidR="00094E59" w:rsidRPr="00D051E1" w:rsidRDefault="00094E59" w:rsidP="00094E59">
      <w:pPr>
        <w:pStyle w:val="TOC2"/>
        <w:rPr>
          <w:rFonts w:asciiTheme="minorHAnsi" w:hAnsiTheme="minorHAnsi" w:cstheme="minorHAnsi"/>
          <w:noProof/>
        </w:rPr>
      </w:pPr>
      <w:hyperlink w:anchor="_Toc34652453" w:history="1">
        <w:r w:rsidRPr="00D051E1">
          <w:rPr>
            <w:rStyle w:val="Hyperlink"/>
            <w:rFonts w:asciiTheme="minorHAnsi" w:hAnsiTheme="minorHAnsi" w:cstheme="minorHAnsi"/>
            <w:noProof/>
            <w:color w:val="auto"/>
            <w:u w:val="none"/>
          </w:rPr>
          <w:t>TARGET POPULATION/PARTICIPANT ELIGIBILITY</w:t>
        </w:r>
        <w:r w:rsidRPr="00D051E1">
          <w:rPr>
            <w:rFonts w:asciiTheme="minorHAnsi" w:hAnsiTheme="minorHAnsi" w:cstheme="minorHAnsi"/>
            <w:noProof/>
            <w:webHidden/>
          </w:rPr>
          <w:tab/>
        </w:r>
      </w:hyperlink>
      <w:r w:rsidRPr="00D051E1">
        <w:rPr>
          <w:rFonts w:asciiTheme="minorHAnsi" w:hAnsiTheme="minorHAnsi" w:cstheme="minorHAnsi"/>
          <w:noProof/>
        </w:rPr>
        <w:t>6</w:t>
      </w:r>
    </w:p>
    <w:p w14:paraId="18B17148" w14:textId="77777777" w:rsidR="00094E59" w:rsidRPr="00D051E1" w:rsidRDefault="00094E59" w:rsidP="00094E59">
      <w:pPr>
        <w:pStyle w:val="TOC2"/>
        <w:rPr>
          <w:rFonts w:asciiTheme="minorHAnsi" w:hAnsiTheme="minorHAnsi" w:cstheme="minorHAnsi"/>
          <w:noProof/>
        </w:rPr>
      </w:pPr>
      <w:hyperlink w:anchor="_Toc34652454" w:history="1">
        <w:r w:rsidRPr="00D051E1">
          <w:rPr>
            <w:rStyle w:val="Hyperlink"/>
            <w:rFonts w:asciiTheme="minorHAnsi" w:hAnsiTheme="minorHAnsi" w:cstheme="minorHAnsi"/>
            <w:noProof/>
            <w:color w:val="auto"/>
            <w:u w:val="none"/>
          </w:rPr>
          <w:t>WIOA PERFORMANCE MEASURES</w:t>
        </w:r>
        <w:r w:rsidRPr="00D051E1">
          <w:rPr>
            <w:rFonts w:asciiTheme="minorHAnsi" w:hAnsiTheme="minorHAnsi" w:cstheme="minorHAnsi"/>
            <w:noProof/>
            <w:webHidden/>
          </w:rPr>
          <w:tab/>
        </w:r>
      </w:hyperlink>
      <w:r w:rsidRPr="00D051E1">
        <w:rPr>
          <w:rFonts w:asciiTheme="minorHAnsi" w:hAnsiTheme="minorHAnsi" w:cstheme="minorHAnsi"/>
          <w:noProof/>
        </w:rPr>
        <w:t>8</w:t>
      </w:r>
    </w:p>
    <w:p w14:paraId="6A538862" w14:textId="77777777" w:rsidR="00094E59" w:rsidRPr="00D051E1" w:rsidRDefault="00094E59" w:rsidP="00094E59">
      <w:pPr>
        <w:pStyle w:val="TOC2"/>
        <w:rPr>
          <w:rFonts w:asciiTheme="minorHAnsi" w:hAnsiTheme="minorHAnsi" w:cstheme="minorHAnsi"/>
          <w:noProof/>
        </w:rPr>
      </w:pPr>
      <w:hyperlink w:anchor="_Toc34652455" w:history="1">
        <w:r w:rsidRPr="00D051E1">
          <w:rPr>
            <w:rStyle w:val="Hyperlink"/>
            <w:rFonts w:asciiTheme="minorHAnsi" w:hAnsiTheme="minorHAnsi" w:cstheme="minorHAnsi"/>
            <w:noProof/>
            <w:color w:val="auto"/>
            <w:u w:val="none"/>
          </w:rPr>
          <w:t>BALTIMORE WORKFORCE COMMON METRICS</w:t>
        </w:r>
        <w:r w:rsidRPr="00D051E1">
          <w:rPr>
            <w:rFonts w:asciiTheme="minorHAnsi" w:hAnsiTheme="minorHAnsi" w:cstheme="minorHAnsi"/>
            <w:noProof/>
            <w:webHidden/>
          </w:rPr>
          <w:tab/>
        </w:r>
      </w:hyperlink>
      <w:r w:rsidRPr="00D051E1">
        <w:rPr>
          <w:rFonts w:asciiTheme="minorHAnsi" w:hAnsiTheme="minorHAnsi" w:cstheme="minorHAnsi"/>
          <w:noProof/>
        </w:rPr>
        <w:t>9</w:t>
      </w:r>
    </w:p>
    <w:p w14:paraId="21A3FE68" w14:textId="77777777" w:rsidR="00094E59" w:rsidRPr="00D051E1" w:rsidRDefault="00094E59" w:rsidP="00094E59">
      <w:pPr>
        <w:pStyle w:val="TOC1"/>
        <w:tabs>
          <w:tab w:val="right" w:leader="dot" w:pos="9350"/>
        </w:tabs>
        <w:rPr>
          <w:rFonts w:asciiTheme="minorHAnsi" w:hAnsiTheme="minorHAnsi" w:cstheme="minorHAnsi"/>
          <w:noProof/>
          <w:szCs w:val="24"/>
        </w:rPr>
      </w:pPr>
      <w:hyperlink w:anchor="_Toc34652456" w:history="1">
        <w:r w:rsidRPr="00D051E1">
          <w:rPr>
            <w:rStyle w:val="Hyperlink"/>
            <w:rFonts w:asciiTheme="minorHAnsi" w:hAnsiTheme="minorHAnsi" w:cstheme="minorHAnsi"/>
            <w:noProof/>
            <w:color w:val="auto"/>
            <w:szCs w:val="24"/>
            <w:u w:val="none"/>
          </w:rPr>
          <w:t>AWARD TYPE AND AMOUNT</w:t>
        </w:r>
        <w:r w:rsidRPr="00D051E1">
          <w:rPr>
            <w:rFonts w:asciiTheme="minorHAnsi" w:hAnsiTheme="minorHAnsi" w:cstheme="minorHAnsi"/>
            <w:noProof/>
            <w:webHidden/>
            <w:szCs w:val="24"/>
          </w:rPr>
          <w:tab/>
        </w:r>
      </w:hyperlink>
      <w:r w:rsidRPr="00D051E1">
        <w:rPr>
          <w:rFonts w:asciiTheme="minorHAnsi" w:hAnsiTheme="minorHAnsi" w:cstheme="minorHAnsi"/>
          <w:noProof/>
          <w:szCs w:val="24"/>
        </w:rPr>
        <w:t>9</w:t>
      </w:r>
    </w:p>
    <w:p w14:paraId="2B63975A" w14:textId="77777777" w:rsidR="00094E59" w:rsidRPr="00D051E1" w:rsidRDefault="00094E59" w:rsidP="00094E59">
      <w:pPr>
        <w:pStyle w:val="TOC1"/>
        <w:tabs>
          <w:tab w:val="right" w:leader="dot" w:pos="9350"/>
        </w:tabs>
        <w:rPr>
          <w:rFonts w:asciiTheme="minorHAnsi" w:hAnsiTheme="minorHAnsi" w:cstheme="minorHAnsi"/>
          <w:noProof/>
          <w:szCs w:val="24"/>
        </w:rPr>
      </w:pPr>
      <w:hyperlink w:anchor="_Toc34652457" w:history="1">
        <w:r w:rsidRPr="00D051E1">
          <w:rPr>
            <w:rStyle w:val="Hyperlink"/>
            <w:rFonts w:asciiTheme="minorHAnsi" w:hAnsiTheme="minorHAnsi" w:cstheme="minorHAnsi"/>
            <w:noProof/>
            <w:color w:val="auto"/>
            <w:szCs w:val="24"/>
            <w:u w:val="none"/>
          </w:rPr>
          <w:t>PERIOD OF PERFORMANCE</w:t>
        </w:r>
        <w:r w:rsidRPr="00D051E1">
          <w:rPr>
            <w:rFonts w:asciiTheme="minorHAnsi" w:hAnsiTheme="minorHAnsi" w:cstheme="minorHAnsi"/>
            <w:noProof/>
            <w:webHidden/>
            <w:szCs w:val="24"/>
          </w:rPr>
          <w:tab/>
        </w:r>
      </w:hyperlink>
      <w:r w:rsidRPr="00D051E1">
        <w:rPr>
          <w:rFonts w:asciiTheme="minorHAnsi" w:hAnsiTheme="minorHAnsi" w:cstheme="minorHAnsi"/>
          <w:noProof/>
          <w:szCs w:val="24"/>
        </w:rPr>
        <w:t>10</w:t>
      </w:r>
    </w:p>
    <w:p w14:paraId="26B21AAF" w14:textId="77777777" w:rsidR="00094E59" w:rsidRPr="00D051E1" w:rsidRDefault="00094E59" w:rsidP="00094E59">
      <w:pPr>
        <w:rPr>
          <w:rFonts w:asciiTheme="minorHAnsi" w:hAnsiTheme="minorHAnsi" w:cstheme="minorHAnsi"/>
          <w:szCs w:val="24"/>
        </w:rPr>
      </w:pPr>
      <w:r w:rsidRPr="00D051E1">
        <w:rPr>
          <w:rFonts w:asciiTheme="minorHAnsi" w:hAnsiTheme="minorHAnsi" w:cstheme="minorHAnsi"/>
          <w:szCs w:val="24"/>
        </w:rPr>
        <w:t xml:space="preserve">CONTRACT TERM AND RENEWAL…………………………………………………………………………………………….10 </w:t>
      </w:r>
    </w:p>
    <w:p w14:paraId="19B66DE3" w14:textId="77777777" w:rsidR="00094E59" w:rsidRPr="00D051E1" w:rsidRDefault="00094E59" w:rsidP="00094E59">
      <w:pPr>
        <w:pStyle w:val="TOC1"/>
        <w:tabs>
          <w:tab w:val="right" w:leader="dot" w:pos="9350"/>
        </w:tabs>
        <w:rPr>
          <w:rFonts w:asciiTheme="minorHAnsi" w:hAnsiTheme="minorHAnsi" w:cstheme="minorHAnsi"/>
          <w:noProof/>
          <w:szCs w:val="24"/>
        </w:rPr>
      </w:pPr>
      <w:hyperlink w:anchor="_Toc34652447" w:history="1">
        <w:r w:rsidRPr="00D051E1">
          <w:rPr>
            <w:rStyle w:val="Hyperlink"/>
            <w:rFonts w:asciiTheme="minorHAnsi" w:hAnsiTheme="minorHAnsi" w:cstheme="minorHAnsi"/>
            <w:noProof/>
            <w:color w:val="auto"/>
            <w:szCs w:val="24"/>
            <w:u w:val="none"/>
          </w:rPr>
          <w:t>PROPOSAL TIMELINE</w:t>
        </w:r>
        <w:r w:rsidRPr="00D051E1">
          <w:rPr>
            <w:rFonts w:asciiTheme="minorHAnsi" w:hAnsiTheme="minorHAnsi" w:cstheme="minorHAnsi"/>
            <w:noProof/>
            <w:webHidden/>
            <w:szCs w:val="24"/>
          </w:rPr>
          <w:tab/>
        </w:r>
      </w:hyperlink>
      <w:r w:rsidRPr="00D051E1">
        <w:rPr>
          <w:rFonts w:asciiTheme="minorHAnsi" w:hAnsiTheme="minorHAnsi" w:cstheme="minorHAnsi"/>
          <w:noProof/>
          <w:szCs w:val="24"/>
        </w:rPr>
        <w:t>11</w:t>
      </w:r>
    </w:p>
    <w:p w14:paraId="06A26DCB" w14:textId="77777777" w:rsidR="00094E59" w:rsidRPr="00D051E1" w:rsidRDefault="00094E59" w:rsidP="00094E59">
      <w:pPr>
        <w:pStyle w:val="TOC1"/>
        <w:tabs>
          <w:tab w:val="right" w:leader="dot" w:pos="9350"/>
        </w:tabs>
        <w:rPr>
          <w:rFonts w:asciiTheme="minorHAnsi" w:hAnsiTheme="minorHAnsi" w:cstheme="minorHAnsi"/>
          <w:noProof/>
          <w:szCs w:val="24"/>
        </w:rPr>
      </w:pPr>
      <w:hyperlink w:anchor="_Toc34652458" w:history="1">
        <w:r w:rsidRPr="00D051E1">
          <w:rPr>
            <w:rStyle w:val="Hyperlink"/>
            <w:rFonts w:asciiTheme="minorHAnsi" w:hAnsiTheme="minorHAnsi" w:cstheme="minorHAnsi"/>
            <w:noProof/>
            <w:color w:val="auto"/>
            <w:szCs w:val="24"/>
            <w:u w:val="none"/>
          </w:rPr>
          <w:t>SUBMITTING A PROPOSAL</w:t>
        </w:r>
        <w:r w:rsidRPr="00D051E1">
          <w:rPr>
            <w:rFonts w:asciiTheme="minorHAnsi" w:hAnsiTheme="minorHAnsi" w:cstheme="minorHAnsi"/>
            <w:noProof/>
            <w:webHidden/>
            <w:szCs w:val="24"/>
          </w:rPr>
          <w:tab/>
        </w:r>
      </w:hyperlink>
      <w:r w:rsidRPr="00D051E1">
        <w:rPr>
          <w:rFonts w:asciiTheme="minorHAnsi" w:hAnsiTheme="minorHAnsi" w:cstheme="minorHAnsi"/>
          <w:noProof/>
          <w:szCs w:val="24"/>
        </w:rPr>
        <w:t>12</w:t>
      </w:r>
    </w:p>
    <w:p w14:paraId="205AAD6F" w14:textId="77777777" w:rsidR="00094E59" w:rsidRPr="00D051E1" w:rsidRDefault="00094E59" w:rsidP="00094E59">
      <w:pPr>
        <w:pStyle w:val="TOC1"/>
        <w:tabs>
          <w:tab w:val="right" w:leader="dot" w:pos="9350"/>
        </w:tabs>
        <w:rPr>
          <w:rFonts w:asciiTheme="minorHAnsi" w:hAnsiTheme="minorHAnsi" w:cstheme="minorHAnsi"/>
          <w:noProof/>
          <w:szCs w:val="24"/>
        </w:rPr>
      </w:pPr>
      <w:hyperlink w:anchor="_Toc34652459" w:history="1">
        <w:r w:rsidRPr="00D051E1">
          <w:rPr>
            <w:rStyle w:val="Hyperlink"/>
            <w:rFonts w:asciiTheme="minorHAnsi" w:hAnsiTheme="minorHAnsi" w:cstheme="minorHAnsi"/>
            <w:noProof/>
            <w:color w:val="auto"/>
            <w:szCs w:val="24"/>
            <w:u w:val="none"/>
          </w:rPr>
          <w:t>PROPOSAL FORMAT</w:t>
        </w:r>
        <w:r w:rsidRPr="00D051E1">
          <w:rPr>
            <w:rFonts w:asciiTheme="minorHAnsi" w:hAnsiTheme="minorHAnsi" w:cstheme="minorHAnsi"/>
            <w:noProof/>
            <w:webHidden/>
            <w:szCs w:val="24"/>
          </w:rPr>
          <w:tab/>
        </w:r>
      </w:hyperlink>
      <w:r w:rsidRPr="00D051E1">
        <w:rPr>
          <w:rFonts w:asciiTheme="minorHAnsi" w:hAnsiTheme="minorHAnsi" w:cstheme="minorHAnsi"/>
          <w:noProof/>
          <w:szCs w:val="24"/>
        </w:rPr>
        <w:t xml:space="preserve">13   </w:t>
      </w:r>
    </w:p>
    <w:p w14:paraId="51BC4700" w14:textId="77777777" w:rsidR="00094E59" w:rsidRPr="00D051E1" w:rsidRDefault="00094E59" w:rsidP="00094E59">
      <w:pPr>
        <w:pStyle w:val="TOC1"/>
        <w:tabs>
          <w:tab w:val="right" w:leader="dot" w:pos="9350"/>
        </w:tabs>
        <w:rPr>
          <w:rFonts w:asciiTheme="minorHAnsi" w:hAnsiTheme="minorHAnsi" w:cstheme="minorHAnsi"/>
          <w:noProof/>
          <w:szCs w:val="24"/>
        </w:rPr>
      </w:pPr>
      <w:hyperlink w:anchor="_Toc34652460" w:history="1">
        <w:r w:rsidRPr="00D051E1">
          <w:rPr>
            <w:rStyle w:val="Hyperlink"/>
            <w:rFonts w:asciiTheme="minorHAnsi" w:hAnsiTheme="minorHAnsi" w:cstheme="minorHAnsi"/>
            <w:noProof/>
            <w:color w:val="auto"/>
            <w:szCs w:val="24"/>
            <w:u w:val="none"/>
          </w:rPr>
          <w:t>COST OF PREPARING PROPOSALS</w:t>
        </w:r>
        <w:r w:rsidRPr="00D051E1">
          <w:rPr>
            <w:rFonts w:asciiTheme="minorHAnsi" w:hAnsiTheme="minorHAnsi" w:cstheme="minorHAnsi"/>
            <w:noProof/>
            <w:webHidden/>
            <w:szCs w:val="24"/>
          </w:rPr>
          <w:tab/>
        </w:r>
      </w:hyperlink>
      <w:r w:rsidRPr="00D051E1">
        <w:rPr>
          <w:rFonts w:asciiTheme="minorHAnsi" w:hAnsiTheme="minorHAnsi" w:cstheme="minorHAnsi"/>
          <w:noProof/>
          <w:szCs w:val="24"/>
        </w:rPr>
        <w:t>18</w:t>
      </w:r>
    </w:p>
    <w:p w14:paraId="3EFCB65F" w14:textId="77777777" w:rsidR="00094E59" w:rsidRPr="00D051E1" w:rsidRDefault="00094E59" w:rsidP="00094E59">
      <w:pPr>
        <w:pStyle w:val="TOC1"/>
        <w:tabs>
          <w:tab w:val="right" w:leader="dot" w:pos="9350"/>
        </w:tabs>
        <w:rPr>
          <w:rFonts w:asciiTheme="minorHAnsi" w:hAnsiTheme="minorHAnsi" w:cstheme="minorHAnsi"/>
          <w:noProof/>
          <w:szCs w:val="24"/>
        </w:rPr>
      </w:pPr>
      <w:hyperlink w:anchor="_Toc34652461" w:history="1">
        <w:r w:rsidRPr="00D051E1">
          <w:rPr>
            <w:rStyle w:val="Hyperlink"/>
            <w:rFonts w:asciiTheme="minorHAnsi" w:hAnsiTheme="minorHAnsi" w:cstheme="minorHAnsi"/>
            <w:noProof/>
            <w:color w:val="auto"/>
            <w:szCs w:val="24"/>
            <w:u w:val="none"/>
          </w:rPr>
          <w:t>WITHDRAWALS</w:t>
        </w:r>
        <w:r w:rsidRPr="00D051E1">
          <w:rPr>
            <w:rFonts w:asciiTheme="minorHAnsi" w:hAnsiTheme="minorHAnsi" w:cstheme="minorHAnsi"/>
            <w:noProof/>
            <w:webHidden/>
            <w:szCs w:val="24"/>
          </w:rPr>
          <w:tab/>
        </w:r>
      </w:hyperlink>
      <w:r w:rsidRPr="00D051E1">
        <w:rPr>
          <w:rFonts w:asciiTheme="minorHAnsi" w:hAnsiTheme="minorHAnsi" w:cstheme="minorHAnsi"/>
          <w:noProof/>
          <w:szCs w:val="24"/>
        </w:rPr>
        <w:t>18</w:t>
      </w:r>
    </w:p>
    <w:p w14:paraId="7FED3F83" w14:textId="77777777" w:rsidR="00094E59" w:rsidRPr="00D051E1" w:rsidRDefault="00094E59" w:rsidP="00094E59">
      <w:pPr>
        <w:pStyle w:val="TOC1"/>
        <w:tabs>
          <w:tab w:val="right" w:leader="dot" w:pos="9350"/>
        </w:tabs>
        <w:rPr>
          <w:rFonts w:asciiTheme="minorHAnsi" w:hAnsiTheme="minorHAnsi" w:cstheme="minorHAnsi"/>
          <w:noProof/>
          <w:szCs w:val="24"/>
        </w:rPr>
      </w:pPr>
      <w:hyperlink w:anchor="_Toc34652462" w:history="1">
        <w:r w:rsidRPr="00D051E1">
          <w:rPr>
            <w:rStyle w:val="Hyperlink"/>
            <w:rFonts w:asciiTheme="minorHAnsi" w:hAnsiTheme="minorHAnsi" w:cstheme="minorHAnsi"/>
            <w:noProof/>
            <w:color w:val="auto"/>
            <w:szCs w:val="24"/>
            <w:u w:val="none"/>
          </w:rPr>
          <w:t>PUBLIC RECORDS</w:t>
        </w:r>
        <w:r w:rsidRPr="00D051E1">
          <w:rPr>
            <w:rFonts w:asciiTheme="minorHAnsi" w:hAnsiTheme="minorHAnsi" w:cstheme="minorHAnsi"/>
            <w:noProof/>
            <w:webHidden/>
            <w:szCs w:val="24"/>
          </w:rPr>
          <w:tab/>
        </w:r>
      </w:hyperlink>
      <w:r w:rsidRPr="00D051E1">
        <w:rPr>
          <w:rFonts w:asciiTheme="minorHAnsi" w:hAnsiTheme="minorHAnsi" w:cstheme="minorHAnsi"/>
          <w:noProof/>
          <w:szCs w:val="24"/>
        </w:rPr>
        <w:t>18</w:t>
      </w:r>
    </w:p>
    <w:p w14:paraId="4BAA7F19" w14:textId="77777777" w:rsidR="00094E59" w:rsidRPr="00D051E1" w:rsidRDefault="00094E59" w:rsidP="00094E59">
      <w:pPr>
        <w:pStyle w:val="TOC1"/>
        <w:tabs>
          <w:tab w:val="right" w:leader="dot" w:pos="9350"/>
        </w:tabs>
        <w:rPr>
          <w:rFonts w:asciiTheme="minorHAnsi" w:hAnsiTheme="minorHAnsi" w:cstheme="minorHAnsi"/>
          <w:noProof/>
          <w:szCs w:val="24"/>
        </w:rPr>
      </w:pPr>
      <w:hyperlink w:anchor="_Toc34652463" w:history="1">
        <w:r w:rsidRPr="00D051E1">
          <w:rPr>
            <w:rStyle w:val="Hyperlink"/>
            <w:rFonts w:asciiTheme="minorHAnsi" w:hAnsiTheme="minorHAnsi" w:cstheme="minorHAnsi"/>
            <w:noProof/>
            <w:color w:val="auto"/>
            <w:szCs w:val="24"/>
            <w:u w:val="none"/>
          </w:rPr>
          <w:t>DOCUMENTATION OF QUALIFICATIONS</w:t>
        </w:r>
        <w:r w:rsidRPr="00D051E1">
          <w:rPr>
            <w:rFonts w:asciiTheme="minorHAnsi" w:hAnsiTheme="minorHAnsi" w:cstheme="minorHAnsi"/>
            <w:noProof/>
            <w:webHidden/>
            <w:szCs w:val="24"/>
          </w:rPr>
          <w:tab/>
        </w:r>
      </w:hyperlink>
      <w:r w:rsidRPr="00D051E1">
        <w:rPr>
          <w:rFonts w:asciiTheme="minorHAnsi" w:hAnsiTheme="minorHAnsi" w:cstheme="minorHAnsi"/>
          <w:noProof/>
          <w:szCs w:val="24"/>
        </w:rPr>
        <w:t>19</w:t>
      </w:r>
    </w:p>
    <w:p w14:paraId="66DABB52" w14:textId="77777777" w:rsidR="00094E59" w:rsidRPr="00D051E1" w:rsidRDefault="00094E59" w:rsidP="00094E59">
      <w:pPr>
        <w:pStyle w:val="TOC1"/>
        <w:tabs>
          <w:tab w:val="right" w:leader="dot" w:pos="9350"/>
        </w:tabs>
        <w:rPr>
          <w:rFonts w:asciiTheme="minorHAnsi" w:hAnsiTheme="minorHAnsi" w:cstheme="minorHAnsi"/>
          <w:noProof/>
          <w:szCs w:val="24"/>
        </w:rPr>
      </w:pPr>
      <w:hyperlink w:anchor="_Toc34652464" w:history="1">
        <w:r w:rsidRPr="00D051E1">
          <w:rPr>
            <w:rStyle w:val="Hyperlink"/>
            <w:rFonts w:asciiTheme="minorHAnsi" w:hAnsiTheme="minorHAnsi" w:cstheme="minorHAnsi"/>
            <w:noProof/>
            <w:color w:val="auto"/>
            <w:szCs w:val="24"/>
            <w:u w:val="none"/>
          </w:rPr>
          <w:t>SUBCONTRACTOR RESPONSIBILITIES</w:t>
        </w:r>
        <w:r w:rsidRPr="00D051E1">
          <w:rPr>
            <w:rFonts w:asciiTheme="minorHAnsi" w:hAnsiTheme="minorHAnsi" w:cstheme="minorHAnsi"/>
            <w:noProof/>
            <w:webHidden/>
            <w:szCs w:val="24"/>
          </w:rPr>
          <w:tab/>
        </w:r>
      </w:hyperlink>
      <w:r w:rsidRPr="00D051E1">
        <w:rPr>
          <w:rFonts w:asciiTheme="minorHAnsi" w:hAnsiTheme="minorHAnsi" w:cstheme="minorHAnsi"/>
          <w:noProof/>
          <w:szCs w:val="24"/>
        </w:rPr>
        <w:t>20</w:t>
      </w:r>
    </w:p>
    <w:p w14:paraId="70511F70" w14:textId="77777777" w:rsidR="00094E59" w:rsidRPr="00D051E1" w:rsidRDefault="00094E59" w:rsidP="00094E59">
      <w:pPr>
        <w:pStyle w:val="TOC1"/>
        <w:tabs>
          <w:tab w:val="right" w:leader="dot" w:pos="9350"/>
        </w:tabs>
        <w:rPr>
          <w:rFonts w:asciiTheme="minorHAnsi" w:hAnsiTheme="minorHAnsi" w:cstheme="minorHAnsi"/>
          <w:noProof/>
          <w:szCs w:val="24"/>
        </w:rPr>
      </w:pPr>
      <w:hyperlink w:anchor="_Toc34652465" w:history="1">
        <w:r w:rsidRPr="00D051E1">
          <w:rPr>
            <w:rStyle w:val="Hyperlink"/>
            <w:rFonts w:asciiTheme="minorHAnsi" w:hAnsiTheme="minorHAnsi" w:cstheme="minorHAnsi"/>
            <w:noProof/>
            <w:color w:val="auto"/>
            <w:szCs w:val="24"/>
            <w:u w:val="none"/>
          </w:rPr>
          <w:t>LOCAL HIRING LAW INFORMATION</w:t>
        </w:r>
        <w:r w:rsidRPr="00D051E1">
          <w:rPr>
            <w:rFonts w:asciiTheme="minorHAnsi" w:hAnsiTheme="minorHAnsi" w:cstheme="minorHAnsi"/>
            <w:noProof/>
            <w:webHidden/>
            <w:szCs w:val="24"/>
          </w:rPr>
          <w:tab/>
        </w:r>
      </w:hyperlink>
      <w:r w:rsidRPr="00D051E1">
        <w:rPr>
          <w:rFonts w:asciiTheme="minorHAnsi" w:hAnsiTheme="minorHAnsi" w:cstheme="minorHAnsi"/>
          <w:noProof/>
          <w:szCs w:val="24"/>
        </w:rPr>
        <w:t>20</w:t>
      </w:r>
    </w:p>
    <w:p w14:paraId="7330060B" w14:textId="77777777" w:rsidR="00094E59" w:rsidRPr="00D051E1" w:rsidRDefault="00094E59" w:rsidP="00094E59">
      <w:pPr>
        <w:pStyle w:val="TOC1"/>
        <w:tabs>
          <w:tab w:val="right" w:leader="dot" w:pos="9350"/>
        </w:tabs>
        <w:rPr>
          <w:rFonts w:asciiTheme="minorHAnsi" w:hAnsiTheme="minorHAnsi" w:cstheme="minorHAnsi"/>
          <w:noProof/>
          <w:szCs w:val="24"/>
        </w:rPr>
      </w:pPr>
      <w:hyperlink w:anchor="_Toc34652466" w:history="1">
        <w:r w:rsidRPr="00D051E1">
          <w:rPr>
            <w:rStyle w:val="Hyperlink"/>
            <w:rFonts w:asciiTheme="minorHAnsi" w:hAnsiTheme="minorHAnsi" w:cstheme="minorHAnsi"/>
            <w:noProof/>
            <w:color w:val="auto"/>
            <w:szCs w:val="24"/>
            <w:u w:val="none"/>
          </w:rPr>
          <w:t>FUNDING/BUDGET GUIDELINES</w:t>
        </w:r>
      </w:hyperlink>
      <w:r w:rsidRPr="00D051E1">
        <w:rPr>
          <w:rFonts w:asciiTheme="minorHAnsi" w:hAnsiTheme="minorHAnsi" w:cstheme="minorHAnsi"/>
          <w:noProof/>
          <w:szCs w:val="24"/>
        </w:rPr>
        <w:t>……………………………………………………………………………………………….21</w:t>
      </w:r>
    </w:p>
    <w:p w14:paraId="1464C5AA" w14:textId="77777777" w:rsidR="00094E59" w:rsidRPr="00D051E1" w:rsidRDefault="00094E59" w:rsidP="00094E59">
      <w:pPr>
        <w:rPr>
          <w:rFonts w:asciiTheme="minorHAnsi" w:hAnsiTheme="minorHAnsi" w:cstheme="minorHAnsi"/>
          <w:szCs w:val="24"/>
        </w:rPr>
      </w:pPr>
      <w:r w:rsidRPr="00D051E1">
        <w:rPr>
          <w:rFonts w:asciiTheme="minorHAnsi" w:hAnsiTheme="minorHAnsi" w:cstheme="minorHAnsi"/>
          <w:szCs w:val="24"/>
        </w:rPr>
        <w:t>APPLICANT BUDGET SUMMARY FORM…………………………………………………………………………………….22</w:t>
      </w:r>
    </w:p>
    <w:p w14:paraId="78FFD35C" w14:textId="77777777" w:rsidR="00094E59" w:rsidRPr="00D051E1" w:rsidRDefault="00094E59" w:rsidP="00094E59">
      <w:pPr>
        <w:rPr>
          <w:rFonts w:asciiTheme="minorHAnsi" w:hAnsiTheme="minorHAnsi" w:cstheme="minorHAnsi"/>
          <w:caps/>
          <w:szCs w:val="24"/>
        </w:rPr>
      </w:pPr>
      <w:r w:rsidRPr="00D051E1">
        <w:rPr>
          <w:rFonts w:asciiTheme="minorHAnsi" w:hAnsiTheme="minorHAnsi" w:cstheme="minorHAnsi"/>
          <w:szCs w:val="24"/>
        </w:rPr>
        <w:t xml:space="preserve">ATTACHMENT A: </w:t>
      </w:r>
      <w:r w:rsidRPr="00D051E1">
        <w:rPr>
          <w:rFonts w:asciiTheme="minorHAnsi" w:hAnsiTheme="minorHAnsi" w:cstheme="minorHAnsi"/>
          <w:caps/>
          <w:szCs w:val="24"/>
        </w:rPr>
        <w:t>WIOA and G2C Requirements and Program DesigN</w:t>
      </w:r>
    </w:p>
    <w:p w14:paraId="095C7101" w14:textId="77777777" w:rsidR="00094E59" w:rsidRPr="00D051E1" w:rsidRDefault="00094E59" w:rsidP="00094E59">
      <w:pPr>
        <w:pStyle w:val="TOC2"/>
        <w:spacing w:after="0"/>
        <w:rPr>
          <w:rFonts w:asciiTheme="minorHAnsi" w:hAnsiTheme="minorHAnsi" w:cstheme="minorHAnsi"/>
          <w:noProof/>
        </w:rPr>
      </w:pPr>
      <w:r w:rsidRPr="00D051E1">
        <w:rPr>
          <w:rFonts w:asciiTheme="minorHAnsi" w:hAnsiTheme="minorHAnsi" w:cstheme="minorHAnsi"/>
        </w:rPr>
        <w:t>ATTACHMENT B: PROPOSAL COVER SHEET</w:t>
      </w:r>
    </w:p>
    <w:p w14:paraId="7B1B3236" w14:textId="3A67DB27" w:rsidR="009A212C" w:rsidRPr="00D051E1" w:rsidRDefault="00094E59" w:rsidP="00094E59">
      <w:pPr>
        <w:pStyle w:val="TOC1"/>
        <w:tabs>
          <w:tab w:val="right" w:leader="dot" w:pos="9350"/>
        </w:tabs>
        <w:rPr>
          <w:rFonts w:asciiTheme="minorHAnsi" w:hAnsiTheme="minorHAnsi" w:cstheme="minorHAnsi"/>
          <w:szCs w:val="24"/>
        </w:rPr>
      </w:pPr>
      <w:r w:rsidRPr="00D051E1">
        <w:rPr>
          <w:rFonts w:asciiTheme="minorHAnsi" w:hAnsiTheme="minorHAnsi" w:cstheme="minorHAnsi"/>
          <w:noProof/>
          <w:szCs w:val="24"/>
        </w:rPr>
        <w:t>ATTACHMENT C: DEFINITIONS</w:t>
      </w:r>
      <w:r w:rsidR="009A212C" w:rsidRPr="00D051E1">
        <w:rPr>
          <w:rFonts w:asciiTheme="minorHAnsi" w:hAnsiTheme="minorHAnsi" w:cstheme="minorHAnsi"/>
          <w:szCs w:val="24"/>
        </w:rPr>
        <w:fldChar w:fldCharType="begin"/>
      </w:r>
      <w:r w:rsidR="009A212C" w:rsidRPr="00D051E1">
        <w:rPr>
          <w:rFonts w:asciiTheme="minorHAnsi" w:hAnsiTheme="minorHAnsi" w:cstheme="minorHAnsi"/>
          <w:szCs w:val="24"/>
        </w:rPr>
        <w:instrText xml:space="preserve"> TOC \o "1-3" \h \z \u </w:instrText>
      </w:r>
      <w:r w:rsidR="009A212C" w:rsidRPr="00D051E1">
        <w:rPr>
          <w:rFonts w:asciiTheme="minorHAnsi" w:hAnsiTheme="minorHAnsi" w:cstheme="minorHAnsi"/>
          <w:szCs w:val="24"/>
        </w:rPr>
        <w:fldChar w:fldCharType="separate"/>
      </w:r>
      <w:r w:rsidR="009A212C" w:rsidRPr="00D051E1">
        <w:rPr>
          <w:rFonts w:asciiTheme="minorHAnsi" w:hAnsiTheme="minorHAnsi" w:cstheme="minorHAnsi"/>
          <w:b/>
          <w:bCs/>
          <w:noProof/>
          <w:szCs w:val="24"/>
        </w:rPr>
        <w:fldChar w:fldCharType="end"/>
      </w:r>
    </w:p>
    <w:bookmarkEnd w:id="0"/>
    <w:p w14:paraId="5D624351" w14:textId="77777777" w:rsidR="00355B8C" w:rsidRDefault="00355B8C" w:rsidP="00E17576">
      <w:pPr>
        <w:pStyle w:val="Default"/>
      </w:pPr>
    </w:p>
    <w:p w14:paraId="1DBD6474" w14:textId="77777777" w:rsidR="00355B8C" w:rsidRDefault="00E50AFA" w:rsidP="00E17576">
      <w:pPr>
        <w:pStyle w:val="Default"/>
      </w:pPr>
      <w:r>
        <w:rPr>
          <w:noProof/>
        </w:rPr>
        <w:pict w14:anchorId="0CE466EF">
          <v:shape id="_x0000_s2052" type="#_x0000_t75" style="position:absolute;margin-left:117.65pt;margin-top:17.45pt;width:247.7pt;height:87.05pt;z-index:-251658240;mso-position-horizontal-relative:margin" wrapcoords="458 3166 458 12290 5171 19924 5498 19924 5433 18062 10080 18062 18785 16200 18720 15083 19244 12662 18589 12476 20749 11545 20618 9124 21011 8938 20945 8007 20356 6145 20291 3166 458 3166">
            <v:imagedata r:id="rId8" o:title="Color logo"/>
            <w10:wrap type="tight" anchorx="margin"/>
          </v:shape>
        </w:pict>
      </w:r>
    </w:p>
    <w:p w14:paraId="34D742A6" w14:textId="77777777" w:rsidR="00381CA1" w:rsidRDefault="00381CA1" w:rsidP="00893F16">
      <w:pPr>
        <w:pStyle w:val="Heading1"/>
        <w:rPr>
          <w:rFonts w:ascii="Times New Roman" w:hAnsi="Times New Roman"/>
          <w:sz w:val="28"/>
          <w:szCs w:val="28"/>
        </w:rPr>
      </w:pPr>
      <w:bookmarkStart w:id="1" w:name="_Toc32910001"/>
      <w:bookmarkStart w:id="2" w:name="_Toc34652446"/>
      <w:bookmarkStart w:id="3" w:name="_Toc32916298"/>
    </w:p>
    <w:p w14:paraId="0F8DBA12" w14:textId="77777777" w:rsidR="00D051E1" w:rsidRPr="00D051E1" w:rsidRDefault="00D051E1" w:rsidP="00D051E1"/>
    <w:p w14:paraId="4124ACBA" w14:textId="77777777" w:rsidR="00E17576" w:rsidRPr="005348C7" w:rsidRDefault="00E17576" w:rsidP="00893F16">
      <w:pPr>
        <w:pStyle w:val="Heading1"/>
      </w:pPr>
      <w:r w:rsidRPr="005348C7">
        <w:lastRenderedPageBreak/>
        <w:t>INTRODUCTION</w:t>
      </w:r>
      <w:bookmarkEnd w:id="1"/>
      <w:bookmarkEnd w:id="2"/>
      <w:r w:rsidRPr="005348C7">
        <w:t xml:space="preserve"> </w:t>
      </w:r>
      <w:r w:rsidR="00EE5D74" w:rsidRPr="005348C7">
        <w:tab/>
      </w:r>
      <w:bookmarkEnd w:id="3"/>
      <w:r w:rsidR="00EE5D74" w:rsidRPr="005348C7">
        <w:tab/>
      </w:r>
    </w:p>
    <w:p w14:paraId="37032DEB" w14:textId="77777777" w:rsidR="00E17576" w:rsidRDefault="00E17576" w:rsidP="00E17576">
      <w:pPr>
        <w:pStyle w:val="Default"/>
        <w:rPr>
          <w:sz w:val="23"/>
          <w:szCs w:val="23"/>
        </w:rPr>
      </w:pPr>
    </w:p>
    <w:p w14:paraId="10055BC1" w14:textId="0C436991" w:rsidR="00043B05" w:rsidRDefault="001209BC" w:rsidP="00F6309A">
      <w:pPr>
        <w:rPr>
          <w:rFonts w:ascii="open-sans" w:hAnsi="open-sans"/>
          <w:color w:val="111111"/>
          <w:shd w:val="clear" w:color="auto" w:fill="FFFFFF"/>
        </w:rPr>
      </w:pPr>
      <w:r>
        <w:rPr>
          <w:bCs/>
          <w:szCs w:val="24"/>
        </w:rPr>
        <w:t>The Mayor</w:t>
      </w:r>
      <w:r w:rsidR="00DA2844">
        <w:rPr>
          <w:bCs/>
          <w:szCs w:val="24"/>
        </w:rPr>
        <w:t xml:space="preserve"> and City Council of Baltimore</w:t>
      </w:r>
      <w:r w:rsidR="005D2511">
        <w:rPr>
          <w:bCs/>
          <w:szCs w:val="24"/>
        </w:rPr>
        <w:t xml:space="preserve"> City’s </w:t>
      </w:r>
      <w:r w:rsidR="00DA2844">
        <w:rPr>
          <w:bCs/>
          <w:szCs w:val="24"/>
        </w:rPr>
        <w:t xml:space="preserve">Mayor’s </w:t>
      </w:r>
      <w:r>
        <w:rPr>
          <w:bCs/>
          <w:szCs w:val="24"/>
        </w:rPr>
        <w:t>Office of Employment Development</w:t>
      </w:r>
      <w:r w:rsidR="007476B9">
        <w:rPr>
          <w:bCs/>
          <w:szCs w:val="24"/>
        </w:rPr>
        <w:t xml:space="preserve"> </w:t>
      </w:r>
      <w:r w:rsidR="00DA2844">
        <w:rPr>
          <w:bCs/>
          <w:szCs w:val="24"/>
        </w:rPr>
        <w:t xml:space="preserve">(MOED) </w:t>
      </w:r>
      <w:r w:rsidR="007476B9">
        <w:rPr>
          <w:bCs/>
          <w:szCs w:val="24"/>
        </w:rPr>
        <w:t xml:space="preserve">and the Baltimore Workforce Development Board </w:t>
      </w:r>
      <w:r w:rsidR="00DA2844">
        <w:rPr>
          <w:bCs/>
          <w:szCs w:val="24"/>
        </w:rPr>
        <w:t xml:space="preserve">(BWDB) </w:t>
      </w:r>
      <w:r w:rsidR="007476B9">
        <w:rPr>
          <w:bCs/>
          <w:szCs w:val="24"/>
        </w:rPr>
        <w:t>are</w:t>
      </w:r>
      <w:r w:rsidR="00F55169">
        <w:rPr>
          <w:bCs/>
          <w:szCs w:val="24"/>
        </w:rPr>
        <w:t xml:space="preserve"> </w:t>
      </w:r>
      <w:r w:rsidR="003C1505">
        <w:rPr>
          <w:bCs/>
          <w:szCs w:val="24"/>
        </w:rPr>
        <w:t>committed</w:t>
      </w:r>
      <w:r w:rsidR="00F55169">
        <w:rPr>
          <w:bCs/>
          <w:szCs w:val="24"/>
        </w:rPr>
        <w:t xml:space="preserve"> </w:t>
      </w:r>
      <w:r w:rsidR="0068244E" w:rsidRPr="00C44B5D">
        <w:rPr>
          <w:szCs w:val="24"/>
        </w:rPr>
        <w:t>to providing high-quality services for all young adults</w:t>
      </w:r>
      <w:r w:rsidR="000164FA">
        <w:rPr>
          <w:szCs w:val="24"/>
        </w:rPr>
        <w:t xml:space="preserve">. These opportunities </w:t>
      </w:r>
      <w:r w:rsidR="0068244E" w:rsidRPr="00C44B5D">
        <w:rPr>
          <w:szCs w:val="24"/>
        </w:rPr>
        <w:t>begin with career exploration and guidance, support for educational attainment, skills training in high-demand industries and occupations</w:t>
      </w:r>
      <w:r>
        <w:rPr>
          <w:szCs w:val="24"/>
        </w:rPr>
        <w:t xml:space="preserve">, access to </w:t>
      </w:r>
      <w:r w:rsidR="0068244E" w:rsidRPr="00C44B5D">
        <w:rPr>
          <w:szCs w:val="24"/>
        </w:rPr>
        <w:t>pre-apprenticeships or internships</w:t>
      </w:r>
      <w:r>
        <w:rPr>
          <w:szCs w:val="24"/>
        </w:rPr>
        <w:t xml:space="preserve"> and </w:t>
      </w:r>
      <w:r w:rsidR="0068244E" w:rsidRPr="00C44B5D">
        <w:rPr>
          <w:szCs w:val="24"/>
        </w:rPr>
        <w:t>culminat</w:t>
      </w:r>
      <w:r w:rsidR="000164FA">
        <w:rPr>
          <w:szCs w:val="24"/>
        </w:rPr>
        <w:t>e</w:t>
      </w:r>
      <w:r w:rsidR="0068244E" w:rsidRPr="00C44B5D">
        <w:rPr>
          <w:szCs w:val="24"/>
        </w:rPr>
        <w:t xml:space="preserve"> with a good job along a career pathway, enrollment in post-secondary education, or a registered apprenticeship. The U.S. Departments of Labor and Education, as well as the City of Baltimore</w:t>
      </w:r>
      <w:r w:rsidR="000164FA">
        <w:rPr>
          <w:szCs w:val="24"/>
        </w:rPr>
        <w:t>,</w:t>
      </w:r>
      <w:r w:rsidR="0068244E" w:rsidRPr="00C44B5D">
        <w:rPr>
          <w:szCs w:val="24"/>
        </w:rPr>
        <w:t xml:space="preserve"> want to support youth</w:t>
      </w:r>
      <w:r w:rsidR="000164FA">
        <w:rPr>
          <w:szCs w:val="24"/>
        </w:rPr>
        <w:t>-</w:t>
      </w:r>
      <w:r w:rsidR="0068244E" w:rsidRPr="00C44B5D">
        <w:rPr>
          <w:szCs w:val="24"/>
        </w:rPr>
        <w:t>serving programs that promote evidence-based strategies to assist in achieving high-levels of performance, accountability, and quality in preparing young people for the workforce.</w:t>
      </w:r>
      <w:r w:rsidR="00FC6AEC">
        <w:rPr>
          <w:szCs w:val="24"/>
        </w:rPr>
        <w:t xml:space="preserve"> </w:t>
      </w:r>
      <w:r w:rsidR="00FC6AEC" w:rsidRPr="007E65E2">
        <w:rPr>
          <w:rFonts w:cs="Calibri"/>
          <w:color w:val="111111"/>
          <w:shd w:val="clear" w:color="auto" w:fill="FFFFFF"/>
        </w:rPr>
        <w:t>WIOA provides unemployed and underemployed Baltimore City residents with free job training and skills essential to Baltimore’s growing industries. WIOA Youth Services providers are trusted community organizations located throughout Baltimore City that provide a wide variety of training opportunities.</w:t>
      </w:r>
      <w:r w:rsidR="00FC6AEC" w:rsidRPr="007E65E2">
        <w:rPr>
          <w:rFonts w:ascii="open-sans" w:hAnsi="open-sans"/>
          <w:color w:val="111111"/>
          <w:shd w:val="clear" w:color="auto" w:fill="FFFFFF"/>
        </w:rPr>
        <w:t xml:space="preserve"> </w:t>
      </w:r>
    </w:p>
    <w:p w14:paraId="389DA440" w14:textId="77777777" w:rsidR="00043B05" w:rsidRDefault="00043B05" w:rsidP="00F6309A">
      <w:pPr>
        <w:rPr>
          <w:rFonts w:ascii="open-sans" w:hAnsi="open-sans"/>
          <w:color w:val="111111"/>
          <w:shd w:val="clear" w:color="auto" w:fill="FFFFFF"/>
        </w:rPr>
      </w:pPr>
    </w:p>
    <w:p w14:paraId="12B2FA61" w14:textId="77777777" w:rsidR="0068244E" w:rsidRDefault="00FC6AEC" w:rsidP="00F6309A">
      <w:pPr>
        <w:rPr>
          <w:szCs w:val="24"/>
        </w:rPr>
      </w:pPr>
      <w:r w:rsidRPr="007E65E2">
        <w:rPr>
          <w:rStyle w:val="Strong"/>
          <w:rFonts w:cs="Calibri"/>
          <w:color w:val="111111"/>
          <w:shd w:val="clear" w:color="auto" w:fill="FFFFFF"/>
        </w:rPr>
        <w:t>MOED's mission is to deliver economic justice to Baltimore residents. </w:t>
      </w:r>
      <w:r w:rsidRPr="007E65E2">
        <w:rPr>
          <w:rFonts w:cs="Calibri"/>
          <w:color w:val="111111"/>
          <w:shd w:val="clear" w:color="auto" w:fill="FFFFFF"/>
        </w:rPr>
        <w:t>To MOED, economic justice means creating an equitable workforce system that responds to all residents’ needs and provides viable economic opportunities to all residents, especially those who have been generationally and systemically disadvantaged.</w:t>
      </w:r>
      <w:r w:rsidRPr="00FB72D5">
        <w:rPr>
          <w:rFonts w:cs="Calibri"/>
          <w:color w:val="111111"/>
          <w:shd w:val="clear" w:color="auto" w:fill="FFFFFF"/>
        </w:rPr>
        <w:t xml:space="preserve"> </w:t>
      </w:r>
    </w:p>
    <w:p w14:paraId="773C0785" w14:textId="77777777" w:rsidR="0068244E" w:rsidRPr="00C44B5D" w:rsidRDefault="0068244E" w:rsidP="00F6309A">
      <w:pPr>
        <w:rPr>
          <w:szCs w:val="24"/>
        </w:rPr>
      </w:pPr>
    </w:p>
    <w:p w14:paraId="54F96091" w14:textId="1E146F62" w:rsidR="00FD17D6" w:rsidRDefault="00E17576" w:rsidP="00CB3D95">
      <w:r>
        <w:t>Through this Request for Proposal</w:t>
      </w:r>
      <w:r w:rsidR="000F2E75">
        <w:t>s</w:t>
      </w:r>
      <w:r>
        <w:t xml:space="preserve"> (RFP), </w:t>
      </w:r>
      <w:r w:rsidR="001F220B">
        <w:t xml:space="preserve">MOED, as the administrative entity and on behalf of the BWDB, is </w:t>
      </w:r>
      <w:r>
        <w:t xml:space="preserve">soliciting competitive proposals from qualified organizations to provide </w:t>
      </w:r>
      <w:r>
        <w:rPr>
          <w:b/>
          <w:bCs/>
        </w:rPr>
        <w:t>(1) Occupational Skills Training to Out</w:t>
      </w:r>
      <w:r w:rsidR="00BC2BB8">
        <w:rPr>
          <w:b/>
          <w:bCs/>
        </w:rPr>
        <w:t>–</w:t>
      </w:r>
      <w:r>
        <w:rPr>
          <w:b/>
          <w:bCs/>
        </w:rPr>
        <w:t>of</w:t>
      </w:r>
      <w:r w:rsidR="00BC2BB8">
        <w:rPr>
          <w:b/>
          <w:bCs/>
        </w:rPr>
        <w:t>-</w:t>
      </w:r>
      <w:r>
        <w:rPr>
          <w:b/>
          <w:bCs/>
        </w:rPr>
        <w:t>School</w:t>
      </w:r>
      <w:r w:rsidR="00EF0DD5">
        <w:rPr>
          <w:b/>
          <w:bCs/>
        </w:rPr>
        <w:t xml:space="preserve"> </w:t>
      </w:r>
      <w:r w:rsidR="00854108">
        <w:rPr>
          <w:b/>
          <w:bCs/>
        </w:rPr>
        <w:t xml:space="preserve">Youth (OSY) </w:t>
      </w:r>
      <w:r>
        <w:rPr>
          <w:b/>
          <w:bCs/>
        </w:rPr>
        <w:t xml:space="preserve">and/or </w:t>
      </w:r>
      <w:r w:rsidR="00EF0DD5">
        <w:rPr>
          <w:b/>
          <w:bCs/>
        </w:rPr>
        <w:t xml:space="preserve">(2) </w:t>
      </w:r>
      <w:r>
        <w:rPr>
          <w:b/>
          <w:bCs/>
        </w:rPr>
        <w:t xml:space="preserve">Career Pathways </w:t>
      </w:r>
      <w:r w:rsidR="0068244E">
        <w:rPr>
          <w:b/>
          <w:bCs/>
        </w:rPr>
        <w:t xml:space="preserve">&amp; Work Readiness Training </w:t>
      </w:r>
      <w:r>
        <w:rPr>
          <w:b/>
          <w:bCs/>
        </w:rPr>
        <w:t>to In-School Youth</w:t>
      </w:r>
      <w:r w:rsidR="00854108">
        <w:rPr>
          <w:b/>
          <w:bCs/>
        </w:rPr>
        <w:t xml:space="preserve"> (ISY)</w:t>
      </w:r>
      <w:r>
        <w:t>. Eligible OSY are between the ages of 1</w:t>
      </w:r>
      <w:r w:rsidR="0068244E">
        <w:t>8</w:t>
      </w:r>
      <w:r>
        <w:t xml:space="preserve"> and 24</w:t>
      </w:r>
      <w:r w:rsidR="00006D51">
        <w:t>,</w:t>
      </w:r>
      <w:r>
        <w:t xml:space="preserve"> while eligible ISY are </w:t>
      </w:r>
      <w:r w:rsidR="003C1505">
        <w:t>g</w:t>
      </w:r>
      <w:r w:rsidR="00FD17D6">
        <w:t xml:space="preserve">raduating seniors </w:t>
      </w:r>
      <w:r w:rsidR="00E362E3">
        <w:t xml:space="preserve">up to </w:t>
      </w:r>
      <w:r w:rsidR="006C7757">
        <w:t>21</w:t>
      </w:r>
      <w:r w:rsidR="00E362E3">
        <w:t xml:space="preserve"> years of age,</w:t>
      </w:r>
      <w:r w:rsidR="006C7757">
        <w:t xml:space="preserve"> </w:t>
      </w:r>
      <w:r w:rsidR="00FD17D6">
        <w:t xml:space="preserve">who </w:t>
      </w:r>
      <w:r w:rsidR="00EA5647">
        <w:t>earn a minimum of 21 credits</w:t>
      </w:r>
      <w:r w:rsidR="00FD17D6">
        <w:t xml:space="preserve"> or more to be eligib</w:t>
      </w:r>
      <w:r w:rsidR="003C1505">
        <w:t xml:space="preserve">le </w:t>
      </w:r>
      <w:r w:rsidR="00FD17D6">
        <w:t xml:space="preserve">for </w:t>
      </w:r>
      <w:r w:rsidR="00213CFC">
        <w:t xml:space="preserve">graduation </w:t>
      </w:r>
      <w:r w:rsidR="00213CFC" w:rsidRPr="008C295E">
        <w:t>in May/June 202</w:t>
      </w:r>
      <w:r w:rsidR="009D4B12">
        <w:t>5.</w:t>
      </w:r>
    </w:p>
    <w:p w14:paraId="7DFA8033" w14:textId="77777777" w:rsidR="000164FA" w:rsidRDefault="000164FA" w:rsidP="00F6309A">
      <w:pPr>
        <w:pStyle w:val="Default"/>
        <w:rPr>
          <w:sz w:val="23"/>
          <w:szCs w:val="23"/>
        </w:rPr>
      </w:pPr>
    </w:p>
    <w:p w14:paraId="0E152974" w14:textId="77777777" w:rsidR="00E17576" w:rsidRDefault="00E17576" w:rsidP="00213CFC">
      <w:pPr>
        <w:rPr>
          <w:sz w:val="16"/>
          <w:szCs w:val="16"/>
        </w:rPr>
      </w:pPr>
      <w:r>
        <w:t xml:space="preserve">Funding for these services is available under the </w:t>
      </w:r>
      <w:r w:rsidR="007476B9">
        <w:t xml:space="preserve">federal </w:t>
      </w:r>
      <w:r>
        <w:t xml:space="preserve">Workforce </w:t>
      </w:r>
      <w:r w:rsidR="00213CFC">
        <w:t xml:space="preserve">Innovation and Opportunity Act </w:t>
      </w:r>
      <w:r>
        <w:t>of 2014</w:t>
      </w:r>
      <w:r w:rsidR="00D56D1C">
        <w:t xml:space="preserve"> (WIOA)</w:t>
      </w:r>
      <w:r>
        <w:t>. WIOA help</w:t>
      </w:r>
      <w:r w:rsidR="00A94F08">
        <w:t>s</w:t>
      </w:r>
      <w:r>
        <w:t xml:space="preserve"> job seekers access employment, education, training, and support services to succeed in the labor market and match</w:t>
      </w:r>
      <w:r w:rsidR="00A94F08">
        <w:t>es</w:t>
      </w:r>
      <w:r>
        <w:t xml:space="preserve"> employers with the skilled workers they need to compete in the global economy</w:t>
      </w:r>
      <w:r>
        <w:rPr>
          <w:sz w:val="16"/>
          <w:szCs w:val="16"/>
        </w:rPr>
        <w:t xml:space="preserve">. </w:t>
      </w:r>
    </w:p>
    <w:p w14:paraId="5CE4039B" w14:textId="77777777" w:rsidR="00E17576" w:rsidRDefault="00E17576" w:rsidP="008D1355">
      <w:pPr>
        <w:pStyle w:val="Default"/>
        <w:rPr>
          <w:sz w:val="23"/>
          <w:szCs w:val="23"/>
        </w:rPr>
      </w:pPr>
    </w:p>
    <w:p w14:paraId="326B418D" w14:textId="77777777" w:rsidR="00E17576" w:rsidRDefault="00E17576" w:rsidP="00213CFC">
      <w:r>
        <w:t>WIOA</w:t>
      </w:r>
      <w:r w:rsidR="00006D51">
        <w:t>-</w:t>
      </w:r>
      <w:r w:rsidR="00A94F08">
        <w:t xml:space="preserve">funded </w:t>
      </w:r>
      <w:r>
        <w:t xml:space="preserve">youth programs aim to provide comprehensive </w:t>
      </w:r>
      <w:r w:rsidR="007476B9">
        <w:t>services</w:t>
      </w:r>
      <w:r>
        <w:t xml:space="preserve"> based </w:t>
      </w:r>
      <w:r w:rsidR="00A94F08">
        <w:t xml:space="preserve">on </w:t>
      </w:r>
      <w:r>
        <w:t xml:space="preserve">youth development </w:t>
      </w:r>
      <w:r w:rsidR="008C295E">
        <w:t>principles</w:t>
      </w:r>
      <w:r w:rsidR="00006D51">
        <w:t xml:space="preserve"> to provide</w:t>
      </w:r>
      <w:r>
        <w:t xml:space="preserve"> </w:t>
      </w:r>
      <w:r w:rsidR="00097AB4">
        <w:t xml:space="preserve">Baltimore City youth and </w:t>
      </w:r>
      <w:r>
        <w:t xml:space="preserve">young adults with the skills necessary for them to compete in today’s global economy. Employers often </w:t>
      </w:r>
      <w:r w:rsidR="000164FA">
        <w:t>c</w:t>
      </w:r>
      <w:r>
        <w:t xml:space="preserve">ite lack of workplace or </w:t>
      </w:r>
      <w:r w:rsidR="00D56D1C">
        <w:t>job readiness</w:t>
      </w:r>
      <w:r>
        <w:t xml:space="preserve"> skills as a key </w:t>
      </w:r>
      <w:r w:rsidR="007476B9">
        <w:t>challenge</w:t>
      </w:r>
      <w:r>
        <w:t xml:space="preserve"> </w:t>
      </w:r>
      <w:r w:rsidR="007476B9">
        <w:t>for</w:t>
      </w:r>
      <w:r>
        <w:t xml:space="preserve"> new employees. Most occupations today require workers to have some post</w:t>
      </w:r>
      <w:r w:rsidR="007476B9">
        <w:t>-</w:t>
      </w:r>
      <w:r>
        <w:t xml:space="preserve">secondary training to advance in a career and earn self-sustaining wages. </w:t>
      </w:r>
    </w:p>
    <w:p w14:paraId="57BE9BCF" w14:textId="77777777" w:rsidR="005C7135" w:rsidRDefault="005C7135" w:rsidP="008D1355">
      <w:pPr>
        <w:pStyle w:val="Default"/>
        <w:rPr>
          <w:sz w:val="23"/>
          <w:szCs w:val="23"/>
        </w:rPr>
      </w:pPr>
    </w:p>
    <w:p w14:paraId="466C2905" w14:textId="43DFBB30" w:rsidR="005C7135" w:rsidRDefault="00E362E3" w:rsidP="00213CFC">
      <w:r>
        <w:t xml:space="preserve">An added component </w:t>
      </w:r>
      <w:r w:rsidR="005C7135" w:rsidRPr="005C7135">
        <w:t xml:space="preserve">of WIOA </w:t>
      </w:r>
      <w:r w:rsidR="008C295E">
        <w:t>y</w:t>
      </w:r>
      <w:r>
        <w:t xml:space="preserve">outh funding </w:t>
      </w:r>
      <w:r w:rsidR="005C7135" w:rsidRPr="005C7135">
        <w:t xml:space="preserve">is that </w:t>
      </w:r>
      <w:r w:rsidR="00883B87">
        <w:t xml:space="preserve">out-of-school providers are required to </w:t>
      </w:r>
      <w:r w:rsidR="00883B87" w:rsidRPr="006A2B76">
        <w:rPr>
          <w:b/>
        </w:rPr>
        <w:t xml:space="preserve">reserve at least </w:t>
      </w:r>
      <w:r w:rsidR="001F220B" w:rsidRPr="006A2B76">
        <w:rPr>
          <w:b/>
        </w:rPr>
        <w:t xml:space="preserve">40 </w:t>
      </w:r>
      <w:r w:rsidR="005C7135" w:rsidRPr="006A2B76">
        <w:rPr>
          <w:b/>
        </w:rPr>
        <w:t xml:space="preserve">percent of </w:t>
      </w:r>
      <w:r w:rsidR="00883B87" w:rsidRPr="006A2B76">
        <w:rPr>
          <w:b/>
        </w:rPr>
        <w:t xml:space="preserve">their WIOA-funded </w:t>
      </w:r>
      <w:r w:rsidR="005C7135" w:rsidRPr="006A2B76">
        <w:rPr>
          <w:b/>
        </w:rPr>
        <w:t>seats</w:t>
      </w:r>
      <w:r w:rsidR="00883B87" w:rsidRPr="006A2B76">
        <w:rPr>
          <w:b/>
        </w:rPr>
        <w:t xml:space="preserve"> for</w:t>
      </w:r>
      <w:r w:rsidR="005A3DEA" w:rsidRPr="006A2B76">
        <w:rPr>
          <w:b/>
        </w:rPr>
        <w:t xml:space="preserve"> </w:t>
      </w:r>
      <w:r w:rsidR="00883B87" w:rsidRPr="006A2B76">
        <w:rPr>
          <w:b/>
        </w:rPr>
        <w:t>new high school graduates.</w:t>
      </w:r>
      <w:r w:rsidR="00883B87">
        <w:t xml:space="preserve"> </w:t>
      </w:r>
      <w:r w:rsidR="005C7135" w:rsidRPr="005C7135">
        <w:t>This targeted use of WIOA funds will support the continuation of Grads2Careers</w:t>
      </w:r>
      <w:r w:rsidR="008004ED">
        <w:t xml:space="preserve"> (G2C)</w:t>
      </w:r>
      <w:r w:rsidR="005C7135" w:rsidRPr="005C7135">
        <w:t xml:space="preserve">, a </w:t>
      </w:r>
      <w:r w:rsidR="005C7135" w:rsidRPr="005C7135">
        <w:lastRenderedPageBreak/>
        <w:t>collaborative demonstration mode</w:t>
      </w:r>
      <w:r w:rsidR="00213CFC">
        <w:t>l that is now entering its fourth</w:t>
      </w:r>
      <w:r w:rsidR="005C7135" w:rsidRPr="005C7135">
        <w:t xml:space="preserve"> year of implementation.  </w:t>
      </w:r>
      <w:r w:rsidR="005D2511">
        <w:t xml:space="preserve">In </w:t>
      </w:r>
      <w:r w:rsidR="00DD6457">
        <w:t>a partnership</w:t>
      </w:r>
      <w:r w:rsidR="005C7135" w:rsidRPr="005C7135">
        <w:t xml:space="preserve"> </w:t>
      </w:r>
      <w:r w:rsidR="005D2511">
        <w:t xml:space="preserve">with </w:t>
      </w:r>
      <w:r w:rsidR="005C7135" w:rsidRPr="005C7135">
        <w:t>Baltimore City Public Schools</w:t>
      </w:r>
      <w:r w:rsidR="00006D51">
        <w:t xml:space="preserve"> (City Schools)</w:t>
      </w:r>
      <w:r w:rsidR="005C7135" w:rsidRPr="005C7135">
        <w:t xml:space="preserve">, MOED, and the nonprofit Baltimore’s Promise, the </w:t>
      </w:r>
      <w:r w:rsidR="000F2E75">
        <w:t>initiative</w:t>
      </w:r>
      <w:r w:rsidR="005C7135" w:rsidRPr="005C7135">
        <w:t xml:space="preserve"> establishes pathways for </w:t>
      </w:r>
      <w:r w:rsidR="000F2E75">
        <w:t>high school</w:t>
      </w:r>
      <w:r w:rsidR="005C7135" w:rsidRPr="005C7135">
        <w:t xml:space="preserve"> graduate</w:t>
      </w:r>
      <w:r w:rsidR="00554D65">
        <w:t>s who are</w:t>
      </w:r>
      <w:r w:rsidR="005C7135" w:rsidRPr="005C7135">
        <w:t xml:space="preserve"> not intending to enter college full-time </w:t>
      </w:r>
      <w:r w:rsidR="00551F8D">
        <w:t>in the year following graduation</w:t>
      </w:r>
      <w:r w:rsidR="005C7135" w:rsidRPr="005C7135">
        <w:t xml:space="preserve">. Its goals are both individual and systemic. It aims to prevent youth from becoming disconnected in the first place, route young people into </w:t>
      </w:r>
      <w:r w:rsidR="00554D65">
        <w:t xml:space="preserve">training for </w:t>
      </w:r>
      <w:r w:rsidR="005C7135" w:rsidRPr="005C7135">
        <w:t>career-track jobs in growing industries</w:t>
      </w:r>
      <w:r w:rsidR="00551F8D">
        <w:t xml:space="preserve"> </w:t>
      </w:r>
      <w:r w:rsidR="005C7135" w:rsidRPr="005C7135">
        <w:t>and create a permanent and seamless link between City Schools and Baltimore’s workforce system</w:t>
      </w:r>
      <w:r w:rsidR="005C7135">
        <w:t>.</w:t>
      </w:r>
    </w:p>
    <w:p w14:paraId="3E6E6FF8" w14:textId="77777777" w:rsidR="00124B5C" w:rsidRDefault="00124B5C" w:rsidP="00213CFC"/>
    <w:p w14:paraId="2DCA5E0D" w14:textId="77777777" w:rsidR="00124B5C" w:rsidRPr="009D00C0" w:rsidRDefault="00124B5C" w:rsidP="00124B5C">
      <w:pPr>
        <w:pStyle w:val="Heading1"/>
      </w:pPr>
      <w:bookmarkStart w:id="4" w:name="_Toc32916299"/>
      <w:bookmarkStart w:id="5" w:name="_Toc34652447"/>
      <w:r w:rsidRPr="009D00C0">
        <w:t>APPLICANT</w:t>
      </w:r>
      <w:bookmarkEnd w:id="4"/>
      <w:r>
        <w:t xml:space="preserve"> QUALIFICATIONS</w:t>
      </w:r>
      <w:bookmarkEnd w:id="5"/>
      <w:r w:rsidRPr="009D00C0">
        <w:t xml:space="preserve"> </w:t>
      </w:r>
    </w:p>
    <w:p w14:paraId="4786F436" w14:textId="77777777" w:rsidR="007A1171" w:rsidRDefault="007A1171" w:rsidP="00124B5C">
      <w:pPr>
        <w:pStyle w:val="BodyText"/>
      </w:pPr>
    </w:p>
    <w:p w14:paraId="1F538D24" w14:textId="77777777" w:rsidR="00124B5C" w:rsidRDefault="00124B5C" w:rsidP="00124B5C">
      <w:pPr>
        <w:pStyle w:val="BodyText"/>
      </w:pPr>
      <w:r>
        <w:t xml:space="preserve">The purpose of this Request for Proposals (RFP) is to identify interested and qualified entities able to provide innovative, high-quality services to in-school and out-of-school young adults. </w:t>
      </w:r>
    </w:p>
    <w:p w14:paraId="635A6987" w14:textId="77777777" w:rsidR="00124B5C" w:rsidRDefault="00124B5C" w:rsidP="00124B5C">
      <w:pPr>
        <w:rPr>
          <w:szCs w:val="24"/>
        </w:rPr>
      </w:pPr>
      <w:r w:rsidRPr="00C44B5D">
        <w:rPr>
          <w:szCs w:val="24"/>
        </w:rPr>
        <w:t xml:space="preserve">The selected </w:t>
      </w:r>
      <w:r>
        <w:rPr>
          <w:szCs w:val="24"/>
        </w:rPr>
        <w:t xml:space="preserve">in-school </w:t>
      </w:r>
      <w:r w:rsidRPr="00C44B5D">
        <w:rPr>
          <w:szCs w:val="24"/>
        </w:rPr>
        <w:t>vendors must have experience providing educational</w:t>
      </w:r>
      <w:r>
        <w:rPr>
          <w:szCs w:val="24"/>
        </w:rPr>
        <w:t xml:space="preserve"> and workforce development</w:t>
      </w:r>
      <w:r w:rsidRPr="00C44B5D">
        <w:rPr>
          <w:szCs w:val="24"/>
        </w:rPr>
        <w:t xml:space="preserve"> assistance</w:t>
      </w:r>
      <w:r>
        <w:rPr>
          <w:szCs w:val="24"/>
        </w:rPr>
        <w:t xml:space="preserve">. The selected out-of-school vendors must have a track record of high-quality program implementation, documented evidence of previous experience with job training, skill building, employment placement and retention. They must also have the capacity to provide GED instruction to program participants without a high school diploma or to connect participants to this service at a partner organization. All OSY programs must offer industry-recognized occupational skills certification training. </w:t>
      </w:r>
    </w:p>
    <w:p w14:paraId="1E8F5CE0" w14:textId="77777777" w:rsidR="00124B5C" w:rsidRDefault="00124B5C" w:rsidP="00124B5C">
      <w:pPr>
        <w:rPr>
          <w:szCs w:val="24"/>
        </w:rPr>
      </w:pPr>
    </w:p>
    <w:p w14:paraId="7CEAC860" w14:textId="77777777" w:rsidR="00124B5C" w:rsidRDefault="00124B5C" w:rsidP="00124B5C">
      <w:pPr>
        <w:rPr>
          <w:szCs w:val="24"/>
        </w:rPr>
      </w:pPr>
      <w:r>
        <w:rPr>
          <w:szCs w:val="24"/>
        </w:rPr>
        <w:t>All vendors must</w:t>
      </w:r>
      <w:r w:rsidRPr="00C44B5D">
        <w:rPr>
          <w:szCs w:val="24"/>
        </w:rPr>
        <w:t xml:space="preserve"> possess the requisite technical capacity and professional expertise to </w:t>
      </w:r>
      <w:r w:rsidR="003625FB">
        <w:rPr>
          <w:szCs w:val="24"/>
        </w:rPr>
        <w:t xml:space="preserve">comply with WIOA requirements for service delivery, program design, and program elements, </w:t>
      </w:r>
      <w:r>
        <w:rPr>
          <w:szCs w:val="24"/>
        </w:rPr>
        <w:t>as described in the “WIOA Requirements” in Attachment A</w:t>
      </w:r>
      <w:r w:rsidRPr="00C44B5D">
        <w:rPr>
          <w:szCs w:val="24"/>
        </w:rPr>
        <w:t>.</w:t>
      </w:r>
      <w:r>
        <w:rPr>
          <w:szCs w:val="24"/>
        </w:rPr>
        <w:t xml:space="preserve"> </w:t>
      </w:r>
    </w:p>
    <w:p w14:paraId="56160442" w14:textId="77777777" w:rsidR="00124B5C" w:rsidRDefault="00124B5C" w:rsidP="00124B5C">
      <w:pPr>
        <w:rPr>
          <w:szCs w:val="24"/>
        </w:rPr>
      </w:pPr>
    </w:p>
    <w:p w14:paraId="25AE3BB5" w14:textId="77777777" w:rsidR="00124B5C" w:rsidRPr="00C44B5D" w:rsidRDefault="00124B5C" w:rsidP="00124B5C">
      <w:pPr>
        <w:rPr>
          <w:szCs w:val="24"/>
        </w:rPr>
      </w:pPr>
      <w:r w:rsidRPr="00C44B5D">
        <w:rPr>
          <w:szCs w:val="24"/>
        </w:rPr>
        <w:t xml:space="preserve">Applicants may represent any of the following types of organizations:  </w:t>
      </w:r>
    </w:p>
    <w:p w14:paraId="28355F87" w14:textId="77777777" w:rsidR="00124B5C" w:rsidRPr="00C44B5D" w:rsidRDefault="00124B5C" w:rsidP="00E1458D">
      <w:pPr>
        <w:numPr>
          <w:ilvl w:val="0"/>
          <w:numId w:val="8"/>
        </w:numPr>
        <w:rPr>
          <w:szCs w:val="24"/>
        </w:rPr>
      </w:pPr>
      <w:r w:rsidRPr="00C44B5D">
        <w:rPr>
          <w:szCs w:val="24"/>
        </w:rPr>
        <w:t>Local education agency</w:t>
      </w:r>
    </w:p>
    <w:p w14:paraId="229E908B" w14:textId="77777777" w:rsidR="00124B5C" w:rsidRPr="00C44B5D" w:rsidRDefault="00124B5C" w:rsidP="00E1458D">
      <w:pPr>
        <w:numPr>
          <w:ilvl w:val="0"/>
          <w:numId w:val="8"/>
        </w:numPr>
        <w:rPr>
          <w:szCs w:val="24"/>
        </w:rPr>
      </w:pPr>
      <w:r w:rsidRPr="00C44B5D">
        <w:rPr>
          <w:szCs w:val="24"/>
        </w:rPr>
        <w:t>Institution of higher education</w:t>
      </w:r>
    </w:p>
    <w:p w14:paraId="381BD773" w14:textId="77777777" w:rsidR="00124B5C" w:rsidRPr="00C44B5D" w:rsidRDefault="00124B5C" w:rsidP="00E1458D">
      <w:pPr>
        <w:numPr>
          <w:ilvl w:val="0"/>
          <w:numId w:val="8"/>
        </w:numPr>
        <w:rPr>
          <w:szCs w:val="24"/>
        </w:rPr>
      </w:pPr>
      <w:r w:rsidRPr="00C44B5D">
        <w:rPr>
          <w:szCs w:val="24"/>
        </w:rPr>
        <w:t>Public or private</w:t>
      </w:r>
      <w:r w:rsidR="007A1171">
        <w:rPr>
          <w:szCs w:val="24"/>
        </w:rPr>
        <w:t xml:space="preserve"> </w:t>
      </w:r>
      <w:r w:rsidRPr="00C44B5D">
        <w:rPr>
          <w:szCs w:val="24"/>
        </w:rPr>
        <w:t>nonprofit agency</w:t>
      </w:r>
      <w:r>
        <w:rPr>
          <w:szCs w:val="24"/>
        </w:rPr>
        <w:t xml:space="preserve"> (any not-for-profit entity must have been incorporated for at least two (2) years as evidenced by a letter from the governing body certifying proof of incorporation</w:t>
      </w:r>
      <w:r w:rsidR="007A1171">
        <w:rPr>
          <w:szCs w:val="24"/>
        </w:rPr>
        <w:t xml:space="preserve"> </w:t>
      </w:r>
      <w:r>
        <w:rPr>
          <w:szCs w:val="24"/>
        </w:rPr>
        <w:t>and be designated as a 501 (c)(3) tax-exempt organization by the Internal Revenue Service.</w:t>
      </w:r>
      <w:r w:rsidR="007A1171">
        <w:rPr>
          <w:szCs w:val="24"/>
        </w:rPr>
        <w:t>)</w:t>
      </w:r>
    </w:p>
    <w:p w14:paraId="1F251E09" w14:textId="77777777" w:rsidR="00124B5C" w:rsidRPr="00C44B5D" w:rsidRDefault="00124B5C" w:rsidP="00E1458D">
      <w:pPr>
        <w:numPr>
          <w:ilvl w:val="0"/>
          <w:numId w:val="8"/>
        </w:numPr>
        <w:rPr>
          <w:szCs w:val="24"/>
        </w:rPr>
      </w:pPr>
      <w:r w:rsidRPr="00C44B5D">
        <w:rPr>
          <w:szCs w:val="24"/>
        </w:rPr>
        <w:t>For</w:t>
      </w:r>
      <w:r>
        <w:rPr>
          <w:szCs w:val="24"/>
        </w:rPr>
        <w:t>-</w:t>
      </w:r>
      <w:r w:rsidRPr="00C44B5D">
        <w:rPr>
          <w:szCs w:val="24"/>
        </w:rPr>
        <w:t>profit business</w:t>
      </w:r>
    </w:p>
    <w:p w14:paraId="6DFE0F24" w14:textId="77777777" w:rsidR="00124B5C" w:rsidRPr="00C44B5D" w:rsidRDefault="00124B5C" w:rsidP="00E1458D">
      <w:pPr>
        <w:numPr>
          <w:ilvl w:val="0"/>
          <w:numId w:val="8"/>
        </w:numPr>
        <w:rPr>
          <w:szCs w:val="24"/>
        </w:rPr>
      </w:pPr>
      <w:r w:rsidRPr="00C44B5D">
        <w:rPr>
          <w:szCs w:val="24"/>
        </w:rPr>
        <w:t>Library</w:t>
      </w:r>
    </w:p>
    <w:p w14:paraId="4697CA0B" w14:textId="77777777" w:rsidR="00124B5C" w:rsidRPr="009D0273" w:rsidRDefault="00124B5C" w:rsidP="00E1458D">
      <w:pPr>
        <w:numPr>
          <w:ilvl w:val="0"/>
          <w:numId w:val="8"/>
        </w:numPr>
        <w:rPr>
          <w:szCs w:val="24"/>
        </w:rPr>
      </w:pPr>
      <w:r w:rsidRPr="00C44B5D">
        <w:rPr>
          <w:szCs w:val="24"/>
        </w:rPr>
        <w:t xml:space="preserve">Consortium of agencies, organizations, institutions, libraries, or authorities described </w:t>
      </w:r>
      <w:proofErr w:type="gramStart"/>
      <w:r w:rsidRPr="00C44B5D">
        <w:rPr>
          <w:szCs w:val="24"/>
        </w:rPr>
        <w:t>above</w:t>
      </w:r>
      <w:proofErr w:type="gramEnd"/>
    </w:p>
    <w:p w14:paraId="482EEC7A" w14:textId="77777777" w:rsidR="00124B5C" w:rsidRDefault="00124B5C" w:rsidP="00124B5C">
      <w:pPr>
        <w:pStyle w:val="ColorfulList-Accent11"/>
        <w:ind w:left="0"/>
        <w:rPr>
          <w:szCs w:val="24"/>
        </w:rPr>
      </w:pPr>
    </w:p>
    <w:p w14:paraId="4B32CE0D" w14:textId="77777777" w:rsidR="00124B5C" w:rsidRDefault="00124B5C" w:rsidP="00124B5C">
      <w:pPr>
        <w:pStyle w:val="ColorfulList-Accent11"/>
        <w:ind w:left="0"/>
        <w:rPr>
          <w:szCs w:val="24"/>
        </w:rPr>
      </w:pPr>
      <w:r>
        <w:rPr>
          <w:szCs w:val="24"/>
        </w:rPr>
        <w:t xml:space="preserve">Selected vendors are also </w:t>
      </w:r>
      <w:r w:rsidRPr="00704DBE">
        <w:rPr>
          <w:b/>
          <w:bCs/>
          <w:szCs w:val="24"/>
        </w:rPr>
        <w:t>required</w:t>
      </w:r>
      <w:r>
        <w:rPr>
          <w:szCs w:val="24"/>
        </w:rPr>
        <w:t xml:space="preserve"> to do the following. </w:t>
      </w:r>
    </w:p>
    <w:p w14:paraId="7717985E" w14:textId="03E16A4D" w:rsidR="00124B5C" w:rsidRDefault="00124B5C" w:rsidP="00E1458D">
      <w:pPr>
        <w:pStyle w:val="ColorfulList-Accent11"/>
        <w:numPr>
          <w:ilvl w:val="0"/>
          <w:numId w:val="10"/>
        </w:numPr>
        <w:rPr>
          <w:szCs w:val="24"/>
        </w:rPr>
      </w:pPr>
      <w:r>
        <w:rPr>
          <w:szCs w:val="24"/>
        </w:rPr>
        <w:t>Ensure that all</w:t>
      </w:r>
      <w:r w:rsidRPr="0097311D">
        <w:rPr>
          <w:szCs w:val="24"/>
        </w:rPr>
        <w:t xml:space="preserve"> WIOA youth register for the YouthWorks summer jobs program</w:t>
      </w:r>
      <w:r>
        <w:rPr>
          <w:szCs w:val="24"/>
        </w:rPr>
        <w:t xml:space="preserve"> – or documented alternate summer </w:t>
      </w:r>
      <w:r w:rsidR="00D85EEF">
        <w:rPr>
          <w:szCs w:val="24"/>
        </w:rPr>
        <w:t>employment.</w:t>
      </w:r>
    </w:p>
    <w:p w14:paraId="5F3D5192" w14:textId="3162CC31" w:rsidR="00000A15" w:rsidRPr="0097311D" w:rsidRDefault="00000A15" w:rsidP="00E1458D">
      <w:pPr>
        <w:pStyle w:val="ColorfulList-Accent11"/>
        <w:numPr>
          <w:ilvl w:val="0"/>
          <w:numId w:val="10"/>
        </w:numPr>
        <w:rPr>
          <w:szCs w:val="24"/>
        </w:rPr>
      </w:pPr>
      <w:r>
        <w:rPr>
          <w:szCs w:val="24"/>
        </w:rPr>
        <w:t xml:space="preserve">Ensure that OSY enrolled in G2C programming complete all required additional documentation, including entrance and exit </w:t>
      </w:r>
      <w:r w:rsidR="00D85EEF">
        <w:rPr>
          <w:szCs w:val="24"/>
        </w:rPr>
        <w:t>surveys.</w:t>
      </w:r>
    </w:p>
    <w:p w14:paraId="4E6F3EF5" w14:textId="1AB92CC0" w:rsidR="00124B5C" w:rsidRPr="0097311D" w:rsidRDefault="00124B5C" w:rsidP="00E1458D">
      <w:pPr>
        <w:pStyle w:val="ColorfulList-Accent11"/>
        <w:numPr>
          <w:ilvl w:val="0"/>
          <w:numId w:val="10"/>
        </w:numPr>
        <w:rPr>
          <w:szCs w:val="24"/>
        </w:rPr>
      </w:pPr>
      <w:r>
        <w:rPr>
          <w:szCs w:val="24"/>
        </w:rPr>
        <w:lastRenderedPageBreak/>
        <w:t>S</w:t>
      </w:r>
      <w:r w:rsidRPr="0097311D">
        <w:rPr>
          <w:szCs w:val="24"/>
        </w:rPr>
        <w:t>end a case manager and</w:t>
      </w:r>
      <w:r>
        <w:rPr>
          <w:szCs w:val="24"/>
        </w:rPr>
        <w:t>/</w:t>
      </w:r>
      <w:r w:rsidRPr="0097311D">
        <w:rPr>
          <w:szCs w:val="24"/>
        </w:rPr>
        <w:t>or program supervis</w:t>
      </w:r>
      <w:r>
        <w:rPr>
          <w:szCs w:val="24"/>
        </w:rPr>
        <w:t>or to monthly meetings</w:t>
      </w:r>
      <w:r w:rsidR="009805B2">
        <w:rPr>
          <w:szCs w:val="24"/>
        </w:rPr>
        <w:t xml:space="preserve"> the second Wednesday of each month</w:t>
      </w:r>
      <w:r>
        <w:rPr>
          <w:szCs w:val="24"/>
        </w:rPr>
        <w:t xml:space="preserve"> with </w:t>
      </w:r>
      <w:r w:rsidRPr="0097311D">
        <w:rPr>
          <w:szCs w:val="24"/>
        </w:rPr>
        <w:t>MOED</w:t>
      </w:r>
      <w:r>
        <w:rPr>
          <w:szCs w:val="24"/>
        </w:rPr>
        <w:t xml:space="preserve">’s Program Manager, WIOA Youth Services </w:t>
      </w:r>
      <w:r w:rsidRPr="0097311D">
        <w:rPr>
          <w:szCs w:val="24"/>
        </w:rPr>
        <w:t>to discuss program progress and</w:t>
      </w:r>
      <w:r>
        <w:rPr>
          <w:szCs w:val="24"/>
        </w:rPr>
        <w:t xml:space="preserve"> participate in</w:t>
      </w:r>
      <w:r w:rsidRPr="0097311D">
        <w:rPr>
          <w:szCs w:val="24"/>
        </w:rPr>
        <w:t xml:space="preserve"> professional development </w:t>
      </w:r>
      <w:r w:rsidR="00D85EEF" w:rsidRPr="0097311D">
        <w:rPr>
          <w:szCs w:val="24"/>
        </w:rPr>
        <w:t>training.</w:t>
      </w:r>
    </w:p>
    <w:p w14:paraId="1CCF0C95" w14:textId="319A0B80" w:rsidR="00124B5C" w:rsidRDefault="000A00C9" w:rsidP="00E1458D">
      <w:pPr>
        <w:pStyle w:val="ColorfulList-Accent11"/>
        <w:numPr>
          <w:ilvl w:val="0"/>
          <w:numId w:val="10"/>
        </w:numPr>
        <w:rPr>
          <w:szCs w:val="24"/>
        </w:rPr>
      </w:pPr>
      <w:r>
        <w:rPr>
          <w:szCs w:val="24"/>
        </w:rPr>
        <w:t>Make every effort to</w:t>
      </w:r>
      <w:r w:rsidR="00124B5C" w:rsidRPr="0097311D">
        <w:rPr>
          <w:szCs w:val="24"/>
        </w:rPr>
        <w:t xml:space="preserve"> </w:t>
      </w:r>
      <w:r w:rsidR="00124B5C">
        <w:rPr>
          <w:szCs w:val="24"/>
        </w:rPr>
        <w:t>attend BWDB Y</w:t>
      </w:r>
      <w:r w:rsidR="00124B5C" w:rsidRPr="0097311D">
        <w:rPr>
          <w:szCs w:val="24"/>
        </w:rPr>
        <w:t>outh Committee meetings and identify WIOA participants to attend and support the efforts of the BWDB Youth Committee</w:t>
      </w:r>
      <w:r w:rsidR="00FF0084">
        <w:rPr>
          <w:szCs w:val="24"/>
        </w:rPr>
        <w:t xml:space="preserve">. The committee’s </w:t>
      </w:r>
      <w:r>
        <w:rPr>
          <w:szCs w:val="24"/>
        </w:rPr>
        <w:t xml:space="preserve">meeting schedule </w:t>
      </w:r>
      <w:r w:rsidR="00FF0084">
        <w:rPr>
          <w:szCs w:val="24"/>
        </w:rPr>
        <w:t xml:space="preserve">is publicly </w:t>
      </w:r>
      <w:r>
        <w:rPr>
          <w:szCs w:val="24"/>
        </w:rPr>
        <w:t xml:space="preserve">available here: </w:t>
      </w:r>
      <w:hyperlink r:id="rId9" w:history="1">
        <w:r w:rsidR="00FF0084" w:rsidRPr="00AC27B9">
          <w:rPr>
            <w:rStyle w:val="Hyperlink"/>
            <w:szCs w:val="24"/>
          </w:rPr>
          <w:t>https://www.baltoworkforce.com/youth-committee</w:t>
        </w:r>
      </w:hyperlink>
      <w:r w:rsidR="00FF0084">
        <w:rPr>
          <w:szCs w:val="24"/>
        </w:rPr>
        <w:t xml:space="preserve"> </w:t>
      </w:r>
    </w:p>
    <w:p w14:paraId="4E225FDC" w14:textId="70FA02EC" w:rsidR="00124B5C" w:rsidRPr="0097311D" w:rsidRDefault="00124B5C" w:rsidP="00E1458D">
      <w:pPr>
        <w:pStyle w:val="ColorfulList-Accent11"/>
        <w:numPr>
          <w:ilvl w:val="0"/>
          <w:numId w:val="10"/>
        </w:numPr>
        <w:rPr>
          <w:szCs w:val="24"/>
        </w:rPr>
      </w:pPr>
      <w:r>
        <w:rPr>
          <w:szCs w:val="24"/>
        </w:rPr>
        <w:t>Review and respond to monthly ‘Review of Progress’ reports which will be sent by WIOA Youth Program Manager</w:t>
      </w:r>
      <w:r w:rsidR="00854794">
        <w:rPr>
          <w:szCs w:val="24"/>
        </w:rPr>
        <w:t xml:space="preserve"> </w:t>
      </w:r>
      <w:r w:rsidR="002B4FCF">
        <w:rPr>
          <w:szCs w:val="24"/>
        </w:rPr>
        <w:t xml:space="preserve">and engage in all quarterly program monitoring </w:t>
      </w:r>
      <w:r w:rsidR="009D0284">
        <w:rPr>
          <w:szCs w:val="24"/>
        </w:rPr>
        <w:t xml:space="preserve">activities where </w:t>
      </w:r>
      <w:r w:rsidR="008458B6">
        <w:rPr>
          <w:szCs w:val="24"/>
        </w:rPr>
        <w:t xml:space="preserve">performance </w:t>
      </w:r>
      <w:r w:rsidR="009D0284">
        <w:rPr>
          <w:szCs w:val="24"/>
        </w:rPr>
        <w:t xml:space="preserve">metrics will be </w:t>
      </w:r>
      <w:r w:rsidR="00D85EEF">
        <w:rPr>
          <w:szCs w:val="24"/>
        </w:rPr>
        <w:t>reviewed.</w:t>
      </w:r>
    </w:p>
    <w:p w14:paraId="17C44973" w14:textId="77777777" w:rsidR="00124B5C" w:rsidRPr="0097311D" w:rsidRDefault="00124B5C" w:rsidP="00E1458D">
      <w:pPr>
        <w:pStyle w:val="ColorfulList-Accent11"/>
        <w:numPr>
          <w:ilvl w:val="0"/>
          <w:numId w:val="10"/>
        </w:numPr>
        <w:rPr>
          <w:szCs w:val="24"/>
        </w:rPr>
      </w:pPr>
      <w:r>
        <w:rPr>
          <w:szCs w:val="24"/>
        </w:rPr>
        <w:t>B</w:t>
      </w:r>
      <w:r w:rsidRPr="0097311D">
        <w:rPr>
          <w:szCs w:val="24"/>
        </w:rPr>
        <w:t xml:space="preserve">egin delivering services </w:t>
      </w:r>
      <w:r w:rsidR="00391E2A">
        <w:rPr>
          <w:szCs w:val="24"/>
        </w:rPr>
        <w:t>no later than</w:t>
      </w:r>
      <w:r w:rsidRPr="0097311D">
        <w:rPr>
          <w:szCs w:val="24"/>
        </w:rPr>
        <w:t xml:space="preserve"> </w:t>
      </w:r>
      <w:r w:rsidR="007A1171">
        <w:rPr>
          <w:szCs w:val="24"/>
        </w:rPr>
        <w:t>October 1, 2024</w:t>
      </w:r>
      <w:r>
        <w:rPr>
          <w:szCs w:val="24"/>
        </w:rPr>
        <w:t xml:space="preserve"> </w:t>
      </w:r>
    </w:p>
    <w:p w14:paraId="6042820A" w14:textId="77777777" w:rsidR="00124B5C" w:rsidRDefault="00124B5C" w:rsidP="00124B5C">
      <w:pPr>
        <w:pStyle w:val="BodyText"/>
        <w:rPr>
          <w:rFonts w:cs="Calibri"/>
        </w:rPr>
      </w:pPr>
    </w:p>
    <w:p w14:paraId="72839B7D" w14:textId="77777777" w:rsidR="00124B5C" w:rsidRPr="00BB3012" w:rsidRDefault="00124B5C" w:rsidP="00124B5C">
      <w:pPr>
        <w:pStyle w:val="Heading1"/>
      </w:pPr>
      <w:bookmarkStart w:id="6" w:name="_Toc32910003"/>
      <w:bookmarkStart w:id="7" w:name="_Toc32916300"/>
      <w:bookmarkStart w:id="8" w:name="_Toc34652449"/>
      <w:r w:rsidRPr="00BB3012">
        <w:t>WIOA REQUIREMENTS</w:t>
      </w:r>
      <w:bookmarkEnd w:id="6"/>
      <w:bookmarkEnd w:id="7"/>
      <w:bookmarkEnd w:id="8"/>
      <w:r w:rsidRPr="00BB3012">
        <w:t xml:space="preserve"> </w:t>
      </w:r>
    </w:p>
    <w:p w14:paraId="3DF0ECCB" w14:textId="77777777" w:rsidR="00124B5C" w:rsidRDefault="00124B5C" w:rsidP="00124B5C">
      <w:r>
        <w:t xml:space="preserve">Please refer to ATTACHMENT A for WIOA and G2C Requirements and Program Design. </w:t>
      </w:r>
    </w:p>
    <w:p w14:paraId="5EB8EE41" w14:textId="77777777" w:rsidR="00124B5C" w:rsidRPr="008B69B6" w:rsidRDefault="00124B5C" w:rsidP="00124B5C">
      <w:pPr>
        <w:pStyle w:val="Default"/>
      </w:pPr>
    </w:p>
    <w:p w14:paraId="77990A87" w14:textId="77777777" w:rsidR="00124B5C" w:rsidRDefault="00124B5C" w:rsidP="00124B5C">
      <w:pPr>
        <w:autoSpaceDE w:val="0"/>
        <w:autoSpaceDN w:val="0"/>
        <w:adjustRightInd w:val="0"/>
        <w:rPr>
          <w:szCs w:val="24"/>
        </w:rPr>
      </w:pPr>
      <w:bookmarkStart w:id="9" w:name="_Toc32916304"/>
      <w:bookmarkStart w:id="10" w:name="_Toc34652453"/>
      <w:r w:rsidRPr="002E35A1">
        <w:rPr>
          <w:rFonts w:eastAsia="Calibri"/>
          <w:szCs w:val="24"/>
        </w:rPr>
        <w:t xml:space="preserve">The BWDB has </w:t>
      </w:r>
      <w:r w:rsidRPr="002E35A1">
        <w:rPr>
          <w:szCs w:val="24"/>
        </w:rPr>
        <w:t xml:space="preserve">identified five industries from the North American Industry Classification System (NAICS) as Baltimore’s fastest-growing sectors. Applicants are encouraged, but not required, to offer workforce development in these areas. They are:  </w:t>
      </w:r>
    </w:p>
    <w:p w14:paraId="4535D1DB" w14:textId="77777777" w:rsidR="0035540E" w:rsidRPr="002E35A1" w:rsidRDefault="0035540E" w:rsidP="00124B5C">
      <w:pPr>
        <w:autoSpaceDE w:val="0"/>
        <w:autoSpaceDN w:val="0"/>
        <w:adjustRightInd w:val="0"/>
        <w:rPr>
          <w:szCs w:val="24"/>
        </w:rPr>
      </w:pPr>
    </w:p>
    <w:tbl>
      <w:tblPr>
        <w:tblW w:w="9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8"/>
        <w:gridCol w:w="5220"/>
      </w:tblGrid>
      <w:tr w:rsidR="00AA125F" w:rsidRPr="00AA125F" w14:paraId="5A609B76" w14:textId="77777777" w:rsidTr="00E2569D">
        <w:trPr>
          <w:trHeight w:val="15"/>
        </w:trPr>
        <w:tc>
          <w:tcPr>
            <w:tcW w:w="4508" w:type="dxa"/>
            <w:tcBorders>
              <w:top w:val="single" w:sz="6" w:space="0" w:color="auto"/>
              <w:left w:val="single" w:sz="6" w:space="0" w:color="auto"/>
              <w:bottom w:val="single" w:sz="6" w:space="0" w:color="auto"/>
              <w:right w:val="single" w:sz="6" w:space="0" w:color="auto"/>
            </w:tcBorders>
            <w:shd w:val="clear" w:color="auto" w:fill="000000"/>
            <w:vAlign w:val="center"/>
            <w:hideMark/>
          </w:tcPr>
          <w:p w14:paraId="49C0F945" w14:textId="77777777" w:rsidR="00AA125F" w:rsidRPr="00AA125F" w:rsidRDefault="00AA125F" w:rsidP="00AA125F">
            <w:pPr>
              <w:jc w:val="center"/>
              <w:textAlignment w:val="baseline"/>
              <w:rPr>
                <w:rFonts w:ascii="Segoe UI" w:hAnsi="Segoe UI" w:cs="Segoe UI"/>
                <w:sz w:val="18"/>
                <w:szCs w:val="18"/>
              </w:rPr>
            </w:pPr>
            <w:r w:rsidRPr="00AA125F">
              <w:rPr>
                <w:rFonts w:cs="Calibri"/>
                <w:b/>
                <w:bCs/>
                <w:color w:val="FFFFFF"/>
                <w:sz w:val="22"/>
                <w:szCs w:val="22"/>
              </w:rPr>
              <w:t>NAICS</w:t>
            </w:r>
            <w:r w:rsidRPr="00AA125F">
              <w:rPr>
                <w:rFonts w:cs="Calibri"/>
                <w:color w:val="FFFFFF"/>
                <w:sz w:val="22"/>
                <w:szCs w:val="22"/>
              </w:rPr>
              <w:t> </w:t>
            </w:r>
          </w:p>
          <w:p w14:paraId="0B27B81E" w14:textId="77777777" w:rsidR="00AA125F" w:rsidRPr="00AA125F" w:rsidRDefault="00AA125F" w:rsidP="00AA125F">
            <w:pPr>
              <w:jc w:val="center"/>
              <w:textAlignment w:val="baseline"/>
              <w:rPr>
                <w:rFonts w:ascii="Segoe UI" w:hAnsi="Segoe UI" w:cs="Segoe UI"/>
                <w:sz w:val="18"/>
                <w:szCs w:val="18"/>
              </w:rPr>
            </w:pPr>
            <w:r w:rsidRPr="00AA125F">
              <w:rPr>
                <w:rFonts w:cs="Calibri"/>
                <w:b/>
                <w:bCs/>
                <w:color w:val="FFFFFF"/>
                <w:sz w:val="22"/>
                <w:szCs w:val="22"/>
              </w:rPr>
              <w:t>(3-digit)</w:t>
            </w:r>
            <w:r w:rsidRPr="00AA125F">
              <w:rPr>
                <w:rFonts w:cs="Calibri"/>
                <w:color w:val="FFFFFF"/>
                <w:sz w:val="22"/>
                <w:szCs w:val="22"/>
              </w:rPr>
              <w:t> </w:t>
            </w:r>
          </w:p>
        </w:tc>
        <w:tc>
          <w:tcPr>
            <w:tcW w:w="5220" w:type="dxa"/>
            <w:tcBorders>
              <w:top w:val="single" w:sz="6" w:space="0" w:color="auto"/>
              <w:left w:val="nil"/>
              <w:bottom w:val="single" w:sz="6" w:space="0" w:color="auto"/>
              <w:right w:val="single" w:sz="6" w:space="0" w:color="auto"/>
            </w:tcBorders>
            <w:shd w:val="clear" w:color="auto" w:fill="000000"/>
            <w:vAlign w:val="center"/>
            <w:hideMark/>
          </w:tcPr>
          <w:p w14:paraId="0DCF0788" w14:textId="77777777" w:rsidR="00AA125F" w:rsidRPr="00AA125F" w:rsidRDefault="00AA125F" w:rsidP="00AA125F">
            <w:pPr>
              <w:jc w:val="center"/>
              <w:textAlignment w:val="baseline"/>
              <w:rPr>
                <w:rFonts w:ascii="Segoe UI" w:hAnsi="Segoe UI" w:cs="Segoe UI"/>
                <w:sz w:val="18"/>
                <w:szCs w:val="18"/>
              </w:rPr>
            </w:pPr>
            <w:r w:rsidRPr="00AA125F">
              <w:rPr>
                <w:rFonts w:cs="Calibri"/>
                <w:b/>
                <w:bCs/>
                <w:color w:val="FFFFFF"/>
                <w:sz w:val="22"/>
                <w:szCs w:val="22"/>
              </w:rPr>
              <w:t>Short Description</w:t>
            </w:r>
            <w:r w:rsidRPr="00AA125F">
              <w:rPr>
                <w:rFonts w:cs="Calibri"/>
                <w:color w:val="FFFFFF"/>
                <w:sz w:val="22"/>
                <w:szCs w:val="22"/>
              </w:rPr>
              <w:t> </w:t>
            </w:r>
          </w:p>
        </w:tc>
      </w:tr>
      <w:tr w:rsidR="00AA125F" w:rsidRPr="00AA125F" w14:paraId="287FE2DB" w14:textId="77777777" w:rsidTr="00E2569D">
        <w:trPr>
          <w:trHeight w:val="15"/>
        </w:trPr>
        <w:tc>
          <w:tcPr>
            <w:tcW w:w="4508" w:type="dxa"/>
            <w:tcBorders>
              <w:top w:val="nil"/>
              <w:left w:val="single" w:sz="6" w:space="0" w:color="auto"/>
              <w:bottom w:val="single" w:sz="6" w:space="0" w:color="auto"/>
              <w:right w:val="single" w:sz="6" w:space="0" w:color="auto"/>
            </w:tcBorders>
            <w:shd w:val="clear" w:color="auto" w:fill="F2F2F2"/>
            <w:vAlign w:val="center"/>
            <w:hideMark/>
          </w:tcPr>
          <w:p w14:paraId="5C47659F" w14:textId="3EB0096B" w:rsidR="00AA125F" w:rsidRPr="00AA125F" w:rsidRDefault="00AA125F" w:rsidP="00AA125F">
            <w:pPr>
              <w:textAlignment w:val="baseline"/>
              <w:rPr>
                <w:rFonts w:ascii="Segoe UI" w:hAnsi="Segoe UI" w:cs="Segoe UI"/>
                <w:sz w:val="18"/>
                <w:szCs w:val="18"/>
              </w:rPr>
            </w:pPr>
            <w:r w:rsidRPr="00AA125F">
              <w:rPr>
                <w:rFonts w:cs="Calibri"/>
                <w:color w:val="000000"/>
                <w:sz w:val="22"/>
                <w:szCs w:val="22"/>
              </w:rPr>
              <w:t xml:space="preserve">541, </w:t>
            </w:r>
            <w:r w:rsidR="00D85EEF" w:rsidRPr="00AA125F">
              <w:rPr>
                <w:rFonts w:cs="Calibri"/>
                <w:color w:val="000000"/>
                <w:sz w:val="22"/>
                <w:szCs w:val="22"/>
              </w:rPr>
              <w:t>551, 561</w:t>
            </w:r>
            <w:r w:rsidRPr="00AA125F">
              <w:rPr>
                <w:rFonts w:cs="Calibri"/>
                <w:color w:val="000000"/>
                <w:sz w:val="22"/>
                <w:szCs w:val="22"/>
              </w:rPr>
              <w:t>, 562 </w:t>
            </w:r>
          </w:p>
        </w:tc>
        <w:tc>
          <w:tcPr>
            <w:tcW w:w="5220" w:type="dxa"/>
            <w:tcBorders>
              <w:top w:val="nil"/>
              <w:left w:val="nil"/>
              <w:bottom w:val="single" w:sz="6" w:space="0" w:color="auto"/>
              <w:right w:val="single" w:sz="6" w:space="0" w:color="auto"/>
            </w:tcBorders>
            <w:shd w:val="clear" w:color="auto" w:fill="F2F2F2"/>
            <w:vAlign w:val="center"/>
            <w:hideMark/>
          </w:tcPr>
          <w:p w14:paraId="3A126618" w14:textId="77777777" w:rsidR="00AA125F" w:rsidRPr="00AA125F" w:rsidRDefault="00AA125F" w:rsidP="00AA125F">
            <w:pPr>
              <w:textAlignment w:val="baseline"/>
              <w:rPr>
                <w:rFonts w:ascii="Segoe UI" w:hAnsi="Segoe UI" w:cs="Segoe UI"/>
                <w:sz w:val="18"/>
                <w:szCs w:val="18"/>
              </w:rPr>
            </w:pPr>
            <w:r w:rsidRPr="00AA125F">
              <w:rPr>
                <w:rFonts w:cs="Calibri"/>
                <w:color w:val="000000"/>
                <w:sz w:val="22"/>
                <w:szCs w:val="22"/>
              </w:rPr>
              <w:t>Professional and Business Services  </w:t>
            </w:r>
          </w:p>
          <w:p w14:paraId="6EE37EAF" w14:textId="77777777" w:rsidR="00AA125F" w:rsidRPr="00AA125F" w:rsidRDefault="00AA125F" w:rsidP="00AA125F">
            <w:pPr>
              <w:textAlignment w:val="baseline"/>
              <w:rPr>
                <w:rFonts w:ascii="Segoe UI" w:hAnsi="Segoe UI" w:cs="Segoe UI"/>
                <w:sz w:val="18"/>
                <w:szCs w:val="18"/>
              </w:rPr>
            </w:pPr>
            <w:r w:rsidRPr="00AA125F">
              <w:rPr>
                <w:rFonts w:cs="Calibri"/>
                <w:i/>
                <w:iCs/>
                <w:color w:val="000000"/>
                <w:sz w:val="22"/>
                <w:szCs w:val="22"/>
              </w:rPr>
              <w:t>(includes Biotechnology)</w:t>
            </w:r>
            <w:r w:rsidRPr="00AA125F">
              <w:rPr>
                <w:rFonts w:cs="Calibri"/>
                <w:color w:val="000000"/>
                <w:sz w:val="22"/>
                <w:szCs w:val="22"/>
              </w:rPr>
              <w:t> </w:t>
            </w:r>
          </w:p>
        </w:tc>
      </w:tr>
      <w:tr w:rsidR="00AA125F" w:rsidRPr="00AA125F" w14:paraId="3ABB2E1C" w14:textId="77777777" w:rsidTr="00E2569D">
        <w:trPr>
          <w:trHeight w:val="15"/>
        </w:trPr>
        <w:tc>
          <w:tcPr>
            <w:tcW w:w="4508" w:type="dxa"/>
            <w:tcBorders>
              <w:top w:val="nil"/>
              <w:left w:val="single" w:sz="6" w:space="0" w:color="auto"/>
              <w:bottom w:val="single" w:sz="6" w:space="0" w:color="auto"/>
              <w:right w:val="single" w:sz="6" w:space="0" w:color="auto"/>
            </w:tcBorders>
            <w:shd w:val="clear" w:color="auto" w:fill="F2F2F2"/>
            <w:vAlign w:val="center"/>
            <w:hideMark/>
          </w:tcPr>
          <w:p w14:paraId="4D2EB8F6" w14:textId="77777777" w:rsidR="00AA125F" w:rsidRPr="00AA125F" w:rsidRDefault="00AA125F" w:rsidP="00AA125F">
            <w:pPr>
              <w:textAlignment w:val="baseline"/>
              <w:rPr>
                <w:rFonts w:ascii="Segoe UI" w:hAnsi="Segoe UI" w:cs="Segoe UI"/>
                <w:sz w:val="18"/>
                <w:szCs w:val="18"/>
              </w:rPr>
            </w:pPr>
            <w:r w:rsidRPr="00AA125F">
              <w:rPr>
                <w:rFonts w:cs="Calibri"/>
                <w:color w:val="000000"/>
                <w:sz w:val="22"/>
                <w:szCs w:val="22"/>
              </w:rPr>
              <w:t>622 </w:t>
            </w:r>
          </w:p>
        </w:tc>
        <w:tc>
          <w:tcPr>
            <w:tcW w:w="5220" w:type="dxa"/>
            <w:tcBorders>
              <w:top w:val="nil"/>
              <w:left w:val="nil"/>
              <w:bottom w:val="single" w:sz="6" w:space="0" w:color="auto"/>
              <w:right w:val="single" w:sz="6" w:space="0" w:color="auto"/>
            </w:tcBorders>
            <w:shd w:val="clear" w:color="auto" w:fill="F2F2F2"/>
            <w:vAlign w:val="center"/>
            <w:hideMark/>
          </w:tcPr>
          <w:p w14:paraId="147A8133" w14:textId="77777777" w:rsidR="00AA125F" w:rsidRPr="00AA125F" w:rsidRDefault="00AA125F" w:rsidP="00AA125F">
            <w:pPr>
              <w:textAlignment w:val="baseline"/>
              <w:rPr>
                <w:rFonts w:ascii="Segoe UI" w:hAnsi="Segoe UI" w:cs="Segoe UI"/>
                <w:sz w:val="18"/>
                <w:szCs w:val="18"/>
              </w:rPr>
            </w:pPr>
            <w:r w:rsidRPr="00AA125F">
              <w:rPr>
                <w:rFonts w:cs="Calibri"/>
                <w:color w:val="000000"/>
                <w:sz w:val="22"/>
                <w:szCs w:val="22"/>
              </w:rPr>
              <w:t>Healthcare: Hospitals </w:t>
            </w:r>
          </w:p>
        </w:tc>
      </w:tr>
      <w:tr w:rsidR="00AA125F" w:rsidRPr="00AA125F" w14:paraId="49A439F7" w14:textId="77777777" w:rsidTr="00E2569D">
        <w:trPr>
          <w:trHeight w:val="15"/>
        </w:trPr>
        <w:tc>
          <w:tcPr>
            <w:tcW w:w="4508" w:type="dxa"/>
            <w:tcBorders>
              <w:top w:val="nil"/>
              <w:left w:val="single" w:sz="6" w:space="0" w:color="auto"/>
              <w:bottom w:val="single" w:sz="6" w:space="0" w:color="auto"/>
              <w:right w:val="single" w:sz="6" w:space="0" w:color="auto"/>
            </w:tcBorders>
            <w:shd w:val="clear" w:color="auto" w:fill="F2F2F2"/>
            <w:vAlign w:val="center"/>
            <w:hideMark/>
          </w:tcPr>
          <w:p w14:paraId="39E4C4EF" w14:textId="77777777" w:rsidR="00AA125F" w:rsidRPr="00AA125F" w:rsidRDefault="00AA125F" w:rsidP="00AA125F">
            <w:pPr>
              <w:textAlignment w:val="baseline"/>
              <w:rPr>
                <w:rFonts w:ascii="Segoe UI" w:hAnsi="Segoe UI" w:cs="Segoe UI"/>
                <w:sz w:val="18"/>
                <w:szCs w:val="18"/>
              </w:rPr>
            </w:pPr>
            <w:r w:rsidRPr="00AA125F">
              <w:rPr>
                <w:rFonts w:cs="Calibri"/>
                <w:color w:val="000000"/>
                <w:sz w:val="22"/>
                <w:szCs w:val="22"/>
              </w:rPr>
              <w:t>238 </w:t>
            </w:r>
          </w:p>
        </w:tc>
        <w:tc>
          <w:tcPr>
            <w:tcW w:w="5220" w:type="dxa"/>
            <w:tcBorders>
              <w:top w:val="nil"/>
              <w:left w:val="nil"/>
              <w:bottom w:val="single" w:sz="6" w:space="0" w:color="auto"/>
              <w:right w:val="single" w:sz="6" w:space="0" w:color="auto"/>
            </w:tcBorders>
            <w:shd w:val="clear" w:color="auto" w:fill="F2F2F2"/>
            <w:vAlign w:val="center"/>
            <w:hideMark/>
          </w:tcPr>
          <w:p w14:paraId="1863D9B9" w14:textId="77777777" w:rsidR="00AA125F" w:rsidRPr="00AA125F" w:rsidRDefault="00AA125F" w:rsidP="00AA125F">
            <w:pPr>
              <w:textAlignment w:val="baseline"/>
              <w:rPr>
                <w:rFonts w:ascii="Segoe UI" w:hAnsi="Segoe UI" w:cs="Segoe UI"/>
                <w:sz w:val="18"/>
                <w:szCs w:val="18"/>
              </w:rPr>
            </w:pPr>
            <w:r w:rsidRPr="00AA125F">
              <w:rPr>
                <w:rFonts w:cs="Calibri"/>
                <w:color w:val="000000"/>
                <w:sz w:val="22"/>
                <w:szCs w:val="22"/>
              </w:rPr>
              <w:t>Construction: Specialty Trade Contractors </w:t>
            </w:r>
          </w:p>
        </w:tc>
      </w:tr>
      <w:tr w:rsidR="00AA125F" w:rsidRPr="00AA125F" w14:paraId="1D3BF723" w14:textId="77777777" w:rsidTr="00E2569D">
        <w:trPr>
          <w:trHeight w:val="15"/>
        </w:trPr>
        <w:tc>
          <w:tcPr>
            <w:tcW w:w="4508" w:type="dxa"/>
            <w:tcBorders>
              <w:top w:val="nil"/>
              <w:left w:val="single" w:sz="6" w:space="0" w:color="auto"/>
              <w:bottom w:val="single" w:sz="6" w:space="0" w:color="auto"/>
              <w:right w:val="single" w:sz="6" w:space="0" w:color="auto"/>
            </w:tcBorders>
            <w:shd w:val="clear" w:color="auto" w:fill="F2F2F2"/>
            <w:vAlign w:val="center"/>
            <w:hideMark/>
          </w:tcPr>
          <w:p w14:paraId="3C509591" w14:textId="77777777" w:rsidR="00AA125F" w:rsidRPr="00AA125F" w:rsidRDefault="00AA125F" w:rsidP="00AA125F">
            <w:pPr>
              <w:textAlignment w:val="baseline"/>
              <w:rPr>
                <w:rFonts w:ascii="Segoe UI" w:hAnsi="Segoe UI" w:cs="Segoe UI"/>
                <w:sz w:val="18"/>
                <w:szCs w:val="18"/>
              </w:rPr>
            </w:pPr>
            <w:r w:rsidRPr="00AA125F">
              <w:rPr>
                <w:rFonts w:cs="Calibri"/>
                <w:color w:val="000000"/>
                <w:sz w:val="22"/>
                <w:szCs w:val="22"/>
              </w:rPr>
              <w:t>621 </w:t>
            </w:r>
          </w:p>
        </w:tc>
        <w:tc>
          <w:tcPr>
            <w:tcW w:w="5220" w:type="dxa"/>
            <w:tcBorders>
              <w:top w:val="nil"/>
              <w:left w:val="nil"/>
              <w:bottom w:val="single" w:sz="6" w:space="0" w:color="auto"/>
              <w:right w:val="single" w:sz="6" w:space="0" w:color="auto"/>
            </w:tcBorders>
            <w:shd w:val="clear" w:color="auto" w:fill="F2F2F2"/>
            <w:vAlign w:val="center"/>
            <w:hideMark/>
          </w:tcPr>
          <w:p w14:paraId="7A86B789" w14:textId="77777777" w:rsidR="00AA125F" w:rsidRPr="00AA125F" w:rsidRDefault="00AA125F" w:rsidP="00AA125F">
            <w:pPr>
              <w:textAlignment w:val="baseline"/>
              <w:rPr>
                <w:rFonts w:ascii="Segoe UI" w:hAnsi="Segoe UI" w:cs="Segoe UI"/>
                <w:sz w:val="18"/>
                <w:szCs w:val="18"/>
              </w:rPr>
            </w:pPr>
            <w:r w:rsidRPr="00AA125F">
              <w:rPr>
                <w:rFonts w:cs="Calibri"/>
                <w:color w:val="000000"/>
                <w:sz w:val="22"/>
                <w:szCs w:val="22"/>
              </w:rPr>
              <w:t>Healthcare: Ambulatory Health Care Services </w:t>
            </w:r>
          </w:p>
        </w:tc>
      </w:tr>
      <w:tr w:rsidR="00AA125F" w:rsidRPr="00AA125F" w14:paraId="4F13BC51" w14:textId="77777777" w:rsidTr="00E2569D">
        <w:trPr>
          <w:trHeight w:val="15"/>
        </w:trPr>
        <w:tc>
          <w:tcPr>
            <w:tcW w:w="4508" w:type="dxa"/>
            <w:tcBorders>
              <w:top w:val="nil"/>
              <w:left w:val="single" w:sz="6" w:space="0" w:color="auto"/>
              <w:bottom w:val="single" w:sz="6" w:space="0" w:color="auto"/>
              <w:right w:val="single" w:sz="6" w:space="0" w:color="auto"/>
            </w:tcBorders>
            <w:shd w:val="clear" w:color="auto" w:fill="F2F2F2"/>
            <w:vAlign w:val="center"/>
            <w:hideMark/>
          </w:tcPr>
          <w:p w14:paraId="2084B0A4" w14:textId="77777777" w:rsidR="00AA125F" w:rsidRPr="00AA125F" w:rsidRDefault="00AA125F" w:rsidP="00AA125F">
            <w:pPr>
              <w:textAlignment w:val="baseline"/>
              <w:rPr>
                <w:rFonts w:ascii="Segoe UI" w:hAnsi="Segoe UI" w:cs="Segoe UI"/>
                <w:sz w:val="18"/>
                <w:szCs w:val="18"/>
              </w:rPr>
            </w:pPr>
            <w:r w:rsidRPr="00AA125F">
              <w:rPr>
                <w:rFonts w:cs="Calibri"/>
                <w:color w:val="000000"/>
                <w:sz w:val="22"/>
                <w:szCs w:val="22"/>
              </w:rPr>
              <w:t>611 </w:t>
            </w:r>
          </w:p>
        </w:tc>
        <w:tc>
          <w:tcPr>
            <w:tcW w:w="5220" w:type="dxa"/>
            <w:tcBorders>
              <w:top w:val="nil"/>
              <w:left w:val="nil"/>
              <w:bottom w:val="single" w:sz="6" w:space="0" w:color="auto"/>
              <w:right w:val="single" w:sz="6" w:space="0" w:color="auto"/>
            </w:tcBorders>
            <w:shd w:val="clear" w:color="auto" w:fill="F2F2F2"/>
            <w:vAlign w:val="center"/>
            <w:hideMark/>
          </w:tcPr>
          <w:p w14:paraId="1D793C87" w14:textId="77777777" w:rsidR="00AA125F" w:rsidRPr="00AA125F" w:rsidRDefault="00AA125F" w:rsidP="00AA125F">
            <w:pPr>
              <w:textAlignment w:val="baseline"/>
              <w:rPr>
                <w:rFonts w:ascii="Segoe UI" w:hAnsi="Segoe UI" w:cs="Segoe UI"/>
                <w:sz w:val="18"/>
                <w:szCs w:val="18"/>
              </w:rPr>
            </w:pPr>
            <w:r w:rsidRPr="00AA125F">
              <w:rPr>
                <w:rFonts w:cs="Calibri"/>
                <w:color w:val="000000"/>
                <w:sz w:val="22"/>
                <w:szCs w:val="22"/>
              </w:rPr>
              <w:t>Educational Services </w:t>
            </w:r>
          </w:p>
        </w:tc>
      </w:tr>
    </w:tbl>
    <w:p w14:paraId="1E341EF2" w14:textId="77777777" w:rsidR="00DE0FDA" w:rsidRPr="002E35A1" w:rsidRDefault="00DE0FDA" w:rsidP="00DE0FDA">
      <w:pPr>
        <w:pStyle w:val="ListParagraph"/>
        <w:ind w:left="816"/>
        <w:contextualSpacing w:val="0"/>
        <w:rPr>
          <w:szCs w:val="24"/>
        </w:rPr>
      </w:pPr>
    </w:p>
    <w:p w14:paraId="46E7D86B" w14:textId="77777777" w:rsidR="00124B5C" w:rsidRPr="002E35A1" w:rsidRDefault="00124B5C" w:rsidP="00124B5C">
      <w:pPr>
        <w:pStyle w:val="ListParagraph"/>
        <w:ind w:left="0"/>
        <w:contextualSpacing w:val="0"/>
        <w:rPr>
          <w:szCs w:val="24"/>
        </w:rPr>
      </w:pPr>
      <w:r w:rsidRPr="002E35A1">
        <w:rPr>
          <w:szCs w:val="24"/>
        </w:rPr>
        <w:t>In addition, occupations associated with city, state, and federal government work have been identified as a target, given their accessibility and historically strong wages.</w:t>
      </w:r>
    </w:p>
    <w:p w14:paraId="47664CB3" w14:textId="77777777" w:rsidR="00124B5C" w:rsidRPr="002E35A1" w:rsidRDefault="00124B5C" w:rsidP="00124B5C">
      <w:pPr>
        <w:autoSpaceDE w:val="0"/>
        <w:autoSpaceDN w:val="0"/>
        <w:adjustRightInd w:val="0"/>
        <w:rPr>
          <w:rFonts w:eastAsia="Calibri"/>
          <w:szCs w:val="24"/>
        </w:rPr>
      </w:pPr>
    </w:p>
    <w:p w14:paraId="3A9941F9" w14:textId="77777777" w:rsidR="00124B5C" w:rsidRDefault="00124B5C" w:rsidP="00124B5C">
      <w:pPr>
        <w:autoSpaceDE w:val="0"/>
        <w:autoSpaceDN w:val="0"/>
        <w:adjustRightInd w:val="0"/>
        <w:rPr>
          <w:rFonts w:eastAsia="Calibri"/>
          <w:szCs w:val="24"/>
        </w:rPr>
      </w:pPr>
      <w:r w:rsidRPr="002E35A1">
        <w:rPr>
          <w:rFonts w:eastAsia="Calibri"/>
          <w:szCs w:val="24"/>
        </w:rPr>
        <w:t>For more information on these industries, search for their NAICS numbers on the Bureau of Labor Statistics website:</w:t>
      </w:r>
      <w:r>
        <w:rPr>
          <w:rFonts w:eastAsia="Calibri"/>
          <w:szCs w:val="24"/>
        </w:rPr>
        <w:t xml:space="preserve"> </w:t>
      </w:r>
      <w:hyperlink r:id="rId10" w:history="1">
        <w:r w:rsidRPr="00732C46">
          <w:rPr>
            <w:rStyle w:val="Hyperlink"/>
            <w:rFonts w:eastAsia="Calibri"/>
            <w:szCs w:val="24"/>
          </w:rPr>
          <w:t>https://www.bls.gov/iag/home.htm</w:t>
        </w:r>
      </w:hyperlink>
    </w:p>
    <w:p w14:paraId="2484CA38" w14:textId="77777777" w:rsidR="00124B5C" w:rsidRDefault="00124B5C" w:rsidP="00124B5C"/>
    <w:p w14:paraId="1CBCB7FF" w14:textId="22BB4267" w:rsidR="00124B5C" w:rsidRDefault="00124B5C" w:rsidP="00124B5C">
      <w:pPr>
        <w:rPr>
          <w:b/>
          <w:bCs/>
        </w:rPr>
      </w:pPr>
      <w:r>
        <w:t xml:space="preserve">The table below includes target occupations within these industries with strong wages and a sizable number of expected job openings. Applicants are encouraged, but not required, to offer workforce development training in these industries that provide direct access or build towards access to these occupations. </w:t>
      </w:r>
      <w:r w:rsidRPr="00B91BDF">
        <w:rPr>
          <w:b/>
          <w:bCs/>
        </w:rPr>
        <w:t>Industry recognized credentials must align with selected occupational training opportunities as applicable.</w:t>
      </w:r>
    </w:p>
    <w:p w14:paraId="516BA400" w14:textId="77777777" w:rsidR="00E1458D" w:rsidRDefault="00E1458D" w:rsidP="00124B5C">
      <w:pPr>
        <w:rPr>
          <w:b/>
          <w:bCs/>
        </w:rPr>
      </w:pPr>
    </w:p>
    <w:p w14:paraId="6B4227ED" w14:textId="77777777" w:rsidR="00E1458D" w:rsidRPr="002E35A1" w:rsidRDefault="00E1458D" w:rsidP="00124B5C"/>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706"/>
      </w:tblGrid>
      <w:tr w:rsidR="00E1458D" w:rsidRPr="00E1458D" w14:paraId="5A6AD6BF" w14:textId="77777777" w:rsidTr="00E1458D">
        <w:trPr>
          <w:trHeight w:val="15"/>
        </w:trPr>
        <w:tc>
          <w:tcPr>
            <w:tcW w:w="11010" w:type="dxa"/>
            <w:gridSpan w:val="2"/>
            <w:tcBorders>
              <w:top w:val="single" w:sz="6" w:space="0" w:color="auto"/>
              <w:left w:val="single" w:sz="6" w:space="0" w:color="auto"/>
              <w:bottom w:val="single" w:sz="6" w:space="0" w:color="auto"/>
              <w:right w:val="single" w:sz="6" w:space="0" w:color="auto"/>
            </w:tcBorders>
            <w:shd w:val="clear" w:color="auto" w:fill="000000"/>
            <w:vAlign w:val="center"/>
            <w:hideMark/>
          </w:tcPr>
          <w:p w14:paraId="778C3F71" w14:textId="77777777" w:rsidR="00E1458D" w:rsidRPr="00E1458D" w:rsidRDefault="00E1458D" w:rsidP="00E1458D">
            <w:pPr>
              <w:jc w:val="center"/>
              <w:textAlignment w:val="baseline"/>
              <w:rPr>
                <w:rFonts w:ascii="Segoe UI" w:hAnsi="Segoe UI" w:cs="Segoe UI"/>
                <w:sz w:val="18"/>
                <w:szCs w:val="18"/>
              </w:rPr>
            </w:pPr>
            <w:r w:rsidRPr="00E1458D">
              <w:rPr>
                <w:rFonts w:cs="Calibri"/>
                <w:b/>
                <w:bCs/>
                <w:color w:val="FFFFFF"/>
                <w:sz w:val="28"/>
                <w:szCs w:val="28"/>
              </w:rPr>
              <w:lastRenderedPageBreak/>
              <w:t>Target Occupations within Target Industries for Baltimore City</w:t>
            </w:r>
            <w:r w:rsidRPr="00E1458D">
              <w:rPr>
                <w:rFonts w:cs="Calibri"/>
                <w:color w:val="FFFFFF"/>
                <w:sz w:val="28"/>
                <w:szCs w:val="28"/>
              </w:rPr>
              <w:t> </w:t>
            </w:r>
          </w:p>
        </w:tc>
      </w:tr>
      <w:tr w:rsidR="00E1458D" w:rsidRPr="00E1458D" w14:paraId="1A4254EE"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4FBD519A"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Cardiovascular Technologists and Technicians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CF05039"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Heavy and Tractor-Trailer Truck Drivers </w:t>
            </w:r>
          </w:p>
        </w:tc>
      </w:tr>
      <w:tr w:rsidR="00E1458D" w:rsidRPr="00E1458D" w14:paraId="741EACD7"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7DC0E71A"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Civil Engineering Technicians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C6EDCEF"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Legal Secretaries </w:t>
            </w:r>
          </w:p>
        </w:tc>
      </w:tr>
      <w:tr w:rsidR="00E1458D" w:rsidRPr="00E1458D" w14:paraId="651F02B3"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57D9A339"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Claims Adjusters, Examiners, and Investigators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5357A9EE"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Legal Support Workers, All Other </w:t>
            </w:r>
          </w:p>
        </w:tc>
      </w:tr>
      <w:tr w:rsidR="00E1458D" w:rsidRPr="00E1458D" w14:paraId="3A9126D8"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71B774CD"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Computer Network Support Specialists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608CC44"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Licensed Practical and Licensed Vocational Nurses </w:t>
            </w:r>
          </w:p>
        </w:tc>
      </w:tr>
      <w:tr w:rsidR="00E1458D" w:rsidRPr="00E1458D" w14:paraId="36E1D534"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D8BF3A6"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Computer User Support Specialists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D0F1693"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Medical Records and Health Information Technicians </w:t>
            </w:r>
          </w:p>
        </w:tc>
      </w:tr>
      <w:tr w:rsidR="00E1458D" w:rsidRPr="00E1458D" w14:paraId="0D270CA5"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10BCF087"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Construction and Building Inspectors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3B642D35"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Operating Engineers and Other Construction Equipment Operators </w:t>
            </w:r>
          </w:p>
        </w:tc>
      </w:tr>
      <w:tr w:rsidR="00E1458D" w:rsidRPr="00E1458D" w14:paraId="039DA09B"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E1CC6DF"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Dental Hygienists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10623F1"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Paralegals and Legal Assistants </w:t>
            </w:r>
          </w:p>
        </w:tc>
      </w:tr>
      <w:tr w:rsidR="00E1458D" w:rsidRPr="00E1458D" w14:paraId="26121E3F"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51271BCC"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Diagnostic Medical Sonographers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4623181"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Physical Therapist Assistants </w:t>
            </w:r>
          </w:p>
        </w:tc>
      </w:tr>
      <w:tr w:rsidR="00E1458D" w:rsidRPr="00E1458D" w14:paraId="76F43397"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201F1E72"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Electricians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4DFC0CC"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Plumbers, Pipefitters, and Steamfitters </w:t>
            </w:r>
          </w:p>
        </w:tc>
      </w:tr>
      <w:tr w:rsidR="00E1458D" w:rsidRPr="00E1458D" w14:paraId="58F8E407"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116C0DC3"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Eligibility Interviewers, Government Programs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7958A683"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Police, Fire, and Ambulance Dispatchers </w:t>
            </w:r>
          </w:p>
        </w:tc>
      </w:tr>
      <w:tr w:rsidR="00E1458D" w:rsidRPr="00E1458D" w14:paraId="0D712684"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5F50C4DF"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Engineering Technicians, Except Drafters, All Other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389D812B"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Postal Service Mail Carriers </w:t>
            </w:r>
          </w:p>
        </w:tc>
      </w:tr>
      <w:tr w:rsidR="00E1458D" w:rsidRPr="00E1458D" w14:paraId="0C8110A3"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48DF4BE7"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Executive Secretaries and Executive Administrative Assistants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396FAE5E"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Production, Planning, and Expediting Clerks </w:t>
            </w:r>
          </w:p>
        </w:tc>
      </w:tr>
      <w:tr w:rsidR="00E1458D" w:rsidRPr="00E1458D" w14:paraId="79F257C0"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4E67F170"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Firefighters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04A646AF"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Radiologic Technologists  </w:t>
            </w:r>
          </w:p>
        </w:tc>
      </w:tr>
      <w:tr w:rsidR="00E1458D" w:rsidRPr="00E1458D" w14:paraId="25AA21AD"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11D5915"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First-Line Supervisors of Construction Trades and Extraction Workers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3DEF700B"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Respiratory Therapists </w:t>
            </w:r>
          </w:p>
        </w:tc>
      </w:tr>
      <w:tr w:rsidR="00E1458D" w:rsidRPr="00E1458D" w14:paraId="0DEA2476"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0ADAAEDC"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First-Line Supervisors of Correctional Officers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0272EC91"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Sales Representatives, Services, All Other </w:t>
            </w:r>
          </w:p>
        </w:tc>
      </w:tr>
      <w:tr w:rsidR="00E1458D" w:rsidRPr="00E1458D" w14:paraId="279E2F40"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A8575AB"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First-Line Supervisors of Fire Fighting and Prevention Workers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1D0017CF"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Sales Representatives, Wholesale and Manufacturing, Except Technical and Scientific Products </w:t>
            </w:r>
          </w:p>
        </w:tc>
      </w:tr>
      <w:tr w:rsidR="00E1458D" w:rsidRPr="00E1458D" w14:paraId="2CED10AC"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7A8775ED"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First-Line Supervisors of Mechanics, Installers, and Repairers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39C3F078"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Sheet Metal Workers </w:t>
            </w:r>
          </w:p>
        </w:tc>
      </w:tr>
      <w:tr w:rsidR="00E1458D" w:rsidRPr="00E1458D" w14:paraId="5AA398D1"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1DA57199"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First-Line Supervisors of Office and Administrative Support Workers </w:t>
            </w:r>
          </w:p>
          <w:p w14:paraId="6F03CFA0"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00410D30"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Surgical Technologists </w:t>
            </w:r>
          </w:p>
        </w:tc>
      </w:tr>
      <w:tr w:rsidR="00E1458D" w:rsidRPr="00E1458D" w14:paraId="307EBA8E"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512A7479"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First-Line Supervisors of Protective Service Workers, All Other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4C3396B"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Tax Preparers </w:t>
            </w:r>
          </w:p>
        </w:tc>
      </w:tr>
      <w:tr w:rsidR="00E1458D" w:rsidRPr="00E1458D" w14:paraId="3FCC1071" w14:textId="77777777" w:rsidTr="00E1458D">
        <w:trPr>
          <w:trHeight w:val="15"/>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08C796A8"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Heating, Air Conditioning, and Refrigeration Mechanics and Installers </w:t>
            </w:r>
          </w:p>
        </w:tc>
        <w:tc>
          <w:tcPr>
            <w:tcW w:w="5505" w:type="dxa"/>
            <w:tcBorders>
              <w:top w:val="single" w:sz="6" w:space="0" w:color="auto"/>
              <w:left w:val="single" w:sz="6" w:space="0" w:color="auto"/>
              <w:bottom w:val="single" w:sz="6" w:space="0" w:color="FFFFFF"/>
              <w:right w:val="single" w:sz="6" w:space="0" w:color="FFFFFF"/>
            </w:tcBorders>
            <w:shd w:val="clear" w:color="auto" w:fill="auto"/>
            <w:hideMark/>
          </w:tcPr>
          <w:p w14:paraId="6BEB5FEE" w14:textId="77777777" w:rsidR="00E1458D" w:rsidRPr="00E1458D" w:rsidRDefault="00E1458D" w:rsidP="00E1458D">
            <w:pPr>
              <w:textAlignment w:val="baseline"/>
              <w:rPr>
                <w:rFonts w:ascii="Segoe UI" w:hAnsi="Segoe UI" w:cs="Segoe UI"/>
                <w:sz w:val="18"/>
                <w:szCs w:val="18"/>
              </w:rPr>
            </w:pPr>
            <w:r w:rsidRPr="00E1458D">
              <w:rPr>
                <w:rFonts w:cs="Calibri"/>
                <w:color w:val="000000"/>
                <w:sz w:val="22"/>
                <w:szCs w:val="22"/>
              </w:rPr>
              <w:t> </w:t>
            </w:r>
          </w:p>
        </w:tc>
      </w:tr>
    </w:tbl>
    <w:p w14:paraId="707A9D40" w14:textId="77777777" w:rsidR="00A94D56" w:rsidRDefault="00A94D56" w:rsidP="00124B5C">
      <w:pPr>
        <w:pStyle w:val="Heading1"/>
      </w:pPr>
    </w:p>
    <w:p w14:paraId="3EE87415" w14:textId="77777777" w:rsidR="00DD6457" w:rsidRPr="00DD6457" w:rsidRDefault="00DD6457" w:rsidP="00DD6457"/>
    <w:p w14:paraId="0DE100AD" w14:textId="65B51F32" w:rsidR="00124B5C" w:rsidRPr="006C7757" w:rsidRDefault="00124B5C" w:rsidP="00124B5C">
      <w:pPr>
        <w:pStyle w:val="Heading1"/>
      </w:pPr>
      <w:r w:rsidRPr="006C7757">
        <w:t>Target Population/Participant Eligibility</w:t>
      </w:r>
      <w:bookmarkEnd w:id="9"/>
      <w:bookmarkEnd w:id="10"/>
    </w:p>
    <w:p w14:paraId="0BE3AA24" w14:textId="77777777" w:rsidR="00124B5C" w:rsidRDefault="00124B5C" w:rsidP="00124B5C"/>
    <w:p w14:paraId="3802F0E2" w14:textId="5B9C181F" w:rsidR="00124B5C" w:rsidRDefault="00124B5C" w:rsidP="00124B5C">
      <w:r w:rsidRPr="002576DE">
        <w:t xml:space="preserve">Funds awarded through this RFP will be used for programs that </w:t>
      </w:r>
      <w:r>
        <w:t>serve OSY between the ages of 18 and 24</w:t>
      </w:r>
      <w:r w:rsidR="0035540E">
        <w:t>,</w:t>
      </w:r>
      <w:r>
        <w:t xml:space="preserve"> </w:t>
      </w:r>
      <w:r w:rsidR="00096EEF">
        <w:t>or ISY who are</w:t>
      </w:r>
      <w:r>
        <w:t xml:space="preserve"> May/June 202</w:t>
      </w:r>
      <w:r w:rsidR="001907E8">
        <w:t>5</w:t>
      </w:r>
      <w:r>
        <w:t xml:space="preserve"> graduating seniors</w:t>
      </w:r>
      <w:r w:rsidR="0035540E">
        <w:t>, 16</w:t>
      </w:r>
      <w:r w:rsidR="00096EEF">
        <w:t xml:space="preserve"> to </w:t>
      </w:r>
      <w:r w:rsidR="0035540E">
        <w:t xml:space="preserve">21 years old, </w:t>
      </w:r>
      <w:r w:rsidR="00096EEF">
        <w:t>and</w:t>
      </w:r>
      <w:r>
        <w:t xml:space="preserve"> will earn a minimum of 21 credits or more during the program year. </w:t>
      </w:r>
    </w:p>
    <w:p w14:paraId="63DFE4B8" w14:textId="77777777" w:rsidR="00124B5C" w:rsidRDefault="00124B5C" w:rsidP="00124B5C">
      <w:pPr>
        <w:autoSpaceDE w:val="0"/>
        <w:autoSpaceDN w:val="0"/>
        <w:adjustRightInd w:val="0"/>
        <w:rPr>
          <w:rFonts w:eastAsia="Calibri"/>
          <w:color w:val="000000"/>
          <w:szCs w:val="24"/>
        </w:rPr>
      </w:pPr>
    </w:p>
    <w:p w14:paraId="1F563FC9" w14:textId="77777777" w:rsidR="00124B5C" w:rsidRDefault="00124B5C" w:rsidP="00124B5C">
      <w:pPr>
        <w:autoSpaceDE w:val="0"/>
        <w:autoSpaceDN w:val="0"/>
        <w:adjustRightInd w:val="0"/>
        <w:rPr>
          <w:rFonts w:eastAsia="Calibri"/>
          <w:color w:val="000000"/>
          <w:szCs w:val="24"/>
        </w:rPr>
      </w:pPr>
      <w:r w:rsidRPr="002576DE">
        <w:rPr>
          <w:rFonts w:eastAsia="Calibri"/>
          <w:color w:val="000000"/>
          <w:szCs w:val="24"/>
        </w:rPr>
        <w:t xml:space="preserve">An </w:t>
      </w:r>
      <w:r w:rsidRPr="002576DE">
        <w:rPr>
          <w:rFonts w:eastAsia="Calibri"/>
          <w:b/>
          <w:bCs/>
          <w:color w:val="000000"/>
          <w:szCs w:val="24"/>
        </w:rPr>
        <w:t>out-of-school</w:t>
      </w:r>
      <w:r>
        <w:rPr>
          <w:rFonts w:eastAsia="Calibri"/>
          <w:b/>
          <w:bCs/>
          <w:color w:val="000000"/>
          <w:szCs w:val="24"/>
        </w:rPr>
        <w:t xml:space="preserve"> youth</w:t>
      </w:r>
      <w:r w:rsidRPr="002576DE">
        <w:rPr>
          <w:rFonts w:eastAsia="Calibri"/>
          <w:b/>
          <w:bCs/>
          <w:color w:val="000000"/>
          <w:szCs w:val="24"/>
        </w:rPr>
        <w:t xml:space="preserve"> </w:t>
      </w:r>
      <w:r w:rsidR="00096EEF">
        <w:rPr>
          <w:rFonts w:eastAsia="Calibri"/>
          <w:b/>
          <w:bCs/>
          <w:color w:val="000000"/>
          <w:szCs w:val="24"/>
        </w:rPr>
        <w:t xml:space="preserve">(OSY) </w:t>
      </w:r>
      <w:r w:rsidRPr="002576DE">
        <w:rPr>
          <w:rFonts w:eastAsia="Calibri"/>
          <w:color w:val="000000"/>
          <w:szCs w:val="24"/>
        </w:rPr>
        <w:t xml:space="preserve">is an individual who is: </w:t>
      </w:r>
    </w:p>
    <w:p w14:paraId="4AD9CCCC" w14:textId="77777777" w:rsidR="0035540E" w:rsidRPr="002576DE" w:rsidRDefault="0035540E" w:rsidP="00124B5C">
      <w:pPr>
        <w:autoSpaceDE w:val="0"/>
        <w:autoSpaceDN w:val="0"/>
        <w:adjustRightInd w:val="0"/>
        <w:rPr>
          <w:rFonts w:eastAsia="Calibri"/>
          <w:color w:val="000000"/>
          <w:szCs w:val="24"/>
        </w:rPr>
      </w:pPr>
    </w:p>
    <w:p w14:paraId="20929297" w14:textId="77777777" w:rsidR="00124B5C" w:rsidRPr="002576DE" w:rsidRDefault="00124B5C" w:rsidP="00124B5C">
      <w:pPr>
        <w:autoSpaceDE w:val="0"/>
        <w:autoSpaceDN w:val="0"/>
        <w:adjustRightInd w:val="0"/>
        <w:spacing w:after="147"/>
        <w:rPr>
          <w:rFonts w:eastAsia="Calibri"/>
          <w:color w:val="000000"/>
          <w:szCs w:val="24"/>
        </w:rPr>
      </w:pPr>
      <w:r w:rsidRPr="002576DE">
        <w:rPr>
          <w:rFonts w:eastAsia="Calibri"/>
          <w:color w:val="000000"/>
          <w:szCs w:val="24"/>
        </w:rPr>
        <w:t>1. Not attending any school (as defined under State law</w:t>
      </w:r>
      <w:proofErr w:type="gramStart"/>
      <w:r w:rsidRPr="002576DE">
        <w:rPr>
          <w:rFonts w:eastAsia="Calibri"/>
          <w:color w:val="000000"/>
          <w:szCs w:val="24"/>
        </w:rPr>
        <w:t>);</w:t>
      </w:r>
      <w:proofErr w:type="gramEnd"/>
    </w:p>
    <w:p w14:paraId="320E7496" w14:textId="77777777" w:rsidR="00124B5C" w:rsidRPr="002576DE" w:rsidRDefault="00124B5C" w:rsidP="00124B5C">
      <w:pPr>
        <w:autoSpaceDE w:val="0"/>
        <w:autoSpaceDN w:val="0"/>
        <w:adjustRightInd w:val="0"/>
        <w:spacing w:after="147"/>
        <w:rPr>
          <w:rFonts w:eastAsia="Calibri"/>
          <w:color w:val="000000"/>
          <w:szCs w:val="24"/>
        </w:rPr>
      </w:pPr>
      <w:r w:rsidRPr="002576DE">
        <w:rPr>
          <w:rFonts w:eastAsia="Calibri"/>
          <w:color w:val="000000"/>
          <w:szCs w:val="24"/>
        </w:rPr>
        <w:t>2. Not younger than age 1</w:t>
      </w:r>
      <w:r>
        <w:rPr>
          <w:rFonts w:eastAsia="Calibri"/>
          <w:color w:val="000000"/>
          <w:szCs w:val="24"/>
        </w:rPr>
        <w:t>8</w:t>
      </w:r>
      <w:r w:rsidRPr="002576DE">
        <w:rPr>
          <w:rFonts w:eastAsia="Calibri"/>
          <w:color w:val="000000"/>
          <w:szCs w:val="24"/>
        </w:rPr>
        <w:t xml:space="preserve"> or older than age 24; and</w:t>
      </w:r>
    </w:p>
    <w:p w14:paraId="6F9B6E23" w14:textId="77777777" w:rsidR="00124B5C" w:rsidRDefault="00124B5C" w:rsidP="00124B5C">
      <w:pPr>
        <w:rPr>
          <w:rFonts w:eastAsia="Calibri"/>
        </w:rPr>
      </w:pPr>
      <w:r w:rsidRPr="002576DE">
        <w:rPr>
          <w:rFonts w:eastAsia="Calibri"/>
        </w:rPr>
        <w:t>3.</w:t>
      </w:r>
      <w:r>
        <w:rPr>
          <w:rFonts w:eastAsia="Calibri"/>
        </w:rPr>
        <w:t xml:space="preserve"> </w:t>
      </w:r>
      <w:r w:rsidRPr="002576DE">
        <w:rPr>
          <w:rFonts w:eastAsia="Calibri"/>
        </w:rPr>
        <w:t>One or more of the following:</w:t>
      </w:r>
    </w:p>
    <w:p w14:paraId="38DD3824" w14:textId="77777777" w:rsidR="00096EEF" w:rsidRPr="002576DE" w:rsidRDefault="00096EEF" w:rsidP="00124B5C">
      <w:pPr>
        <w:rPr>
          <w:rFonts w:eastAsia="Calibri"/>
        </w:rPr>
      </w:pPr>
    </w:p>
    <w:p w14:paraId="19BF87A2" w14:textId="77777777" w:rsidR="00124B5C" w:rsidRPr="002576DE" w:rsidRDefault="00124B5C" w:rsidP="00124B5C">
      <w:pPr>
        <w:ind w:left="720"/>
        <w:rPr>
          <w:rFonts w:eastAsia="Calibri"/>
        </w:rPr>
      </w:pPr>
      <w:r>
        <w:rPr>
          <w:rFonts w:eastAsia="Calibri"/>
        </w:rPr>
        <w:t>a</w:t>
      </w:r>
      <w:r w:rsidRPr="002576DE">
        <w:rPr>
          <w:rFonts w:eastAsia="Calibri"/>
        </w:rPr>
        <w:t>.</w:t>
      </w:r>
      <w:r>
        <w:rPr>
          <w:rFonts w:eastAsia="Calibri"/>
        </w:rPr>
        <w:t xml:space="preserve"> </w:t>
      </w:r>
      <w:r w:rsidRPr="002576DE">
        <w:rPr>
          <w:rFonts w:eastAsia="Calibri"/>
        </w:rPr>
        <w:t>A school dropout</w:t>
      </w:r>
    </w:p>
    <w:p w14:paraId="63C3216C" w14:textId="77777777" w:rsidR="00124B5C" w:rsidRDefault="00124B5C" w:rsidP="00124B5C">
      <w:pPr>
        <w:autoSpaceDE w:val="0"/>
        <w:autoSpaceDN w:val="0"/>
        <w:adjustRightInd w:val="0"/>
        <w:ind w:left="720"/>
        <w:rPr>
          <w:rFonts w:eastAsia="Calibri"/>
          <w:color w:val="000000"/>
          <w:szCs w:val="24"/>
        </w:rPr>
      </w:pPr>
      <w:r w:rsidRPr="002576DE">
        <w:rPr>
          <w:rFonts w:eastAsia="Calibri"/>
          <w:color w:val="000000"/>
          <w:szCs w:val="24"/>
        </w:rPr>
        <w:t>b. A youth who is within the age of compulsory school attendance, but has not attended</w:t>
      </w:r>
      <w:r>
        <w:rPr>
          <w:rFonts w:eastAsia="Calibri"/>
          <w:color w:val="000000"/>
          <w:szCs w:val="24"/>
        </w:rPr>
        <w:t xml:space="preserve">            </w:t>
      </w:r>
      <w:r w:rsidRPr="002576DE">
        <w:rPr>
          <w:rFonts w:eastAsia="Calibri"/>
          <w:color w:val="000000"/>
          <w:szCs w:val="24"/>
        </w:rPr>
        <w:t xml:space="preserve">school for at least the most recent complete school year calendar </w:t>
      </w:r>
      <w:proofErr w:type="gramStart"/>
      <w:r w:rsidRPr="002576DE">
        <w:rPr>
          <w:rFonts w:eastAsia="Calibri"/>
          <w:color w:val="000000"/>
          <w:szCs w:val="24"/>
        </w:rPr>
        <w:t>quarter</w:t>
      </w:r>
      <w:proofErr w:type="gramEnd"/>
    </w:p>
    <w:p w14:paraId="4FE628B1" w14:textId="77777777" w:rsidR="00124B5C" w:rsidRDefault="00124B5C" w:rsidP="00124B5C">
      <w:pPr>
        <w:autoSpaceDE w:val="0"/>
        <w:autoSpaceDN w:val="0"/>
        <w:adjustRightInd w:val="0"/>
        <w:ind w:left="720"/>
        <w:rPr>
          <w:rFonts w:eastAsia="Calibri"/>
          <w:color w:val="000000"/>
          <w:szCs w:val="24"/>
        </w:rPr>
      </w:pPr>
      <w:r w:rsidRPr="002576DE">
        <w:rPr>
          <w:rFonts w:eastAsia="Calibri"/>
          <w:color w:val="000000"/>
          <w:szCs w:val="24"/>
        </w:rPr>
        <w:t>c. A recipient of a secondary school diploma or its recognized equivalent who is a low-income individual and is:</w:t>
      </w:r>
    </w:p>
    <w:p w14:paraId="4BB3DCD3" w14:textId="77777777" w:rsidR="00124B5C" w:rsidRPr="002576DE" w:rsidRDefault="00124B5C" w:rsidP="00E1458D">
      <w:pPr>
        <w:numPr>
          <w:ilvl w:val="0"/>
          <w:numId w:val="13"/>
        </w:numPr>
        <w:autoSpaceDE w:val="0"/>
        <w:autoSpaceDN w:val="0"/>
        <w:adjustRightInd w:val="0"/>
        <w:rPr>
          <w:rFonts w:eastAsia="Calibri"/>
          <w:color w:val="000000"/>
          <w:szCs w:val="24"/>
        </w:rPr>
      </w:pPr>
      <w:r w:rsidRPr="002576DE">
        <w:rPr>
          <w:rFonts w:eastAsia="Calibri"/>
          <w:color w:val="000000"/>
          <w:szCs w:val="24"/>
        </w:rPr>
        <w:t>An individual subject to the juvenile or adult justice system</w:t>
      </w:r>
    </w:p>
    <w:p w14:paraId="4E2B7247" w14:textId="77777777" w:rsidR="00124B5C" w:rsidRPr="002576DE" w:rsidRDefault="00124B5C" w:rsidP="00E1458D">
      <w:pPr>
        <w:numPr>
          <w:ilvl w:val="0"/>
          <w:numId w:val="13"/>
        </w:numPr>
        <w:autoSpaceDE w:val="0"/>
        <w:autoSpaceDN w:val="0"/>
        <w:adjustRightInd w:val="0"/>
        <w:rPr>
          <w:rFonts w:eastAsia="Calibri"/>
          <w:color w:val="000000"/>
          <w:szCs w:val="24"/>
        </w:rPr>
      </w:pPr>
      <w:r w:rsidRPr="002576DE">
        <w:rPr>
          <w:rFonts w:eastAsia="Calibri"/>
          <w:color w:val="000000"/>
          <w:szCs w:val="24"/>
        </w:rPr>
        <w:t xml:space="preserve">A homeless individual, a homeless child or youth, a runaway, in foster care or has aged out of the foster care system, a child eligible for assistance undersection 477 of the Social Security Act (42 U.S.C. 677), or in an out-of-home </w:t>
      </w:r>
      <w:proofErr w:type="gramStart"/>
      <w:r w:rsidRPr="002576DE">
        <w:rPr>
          <w:rFonts w:eastAsia="Calibri"/>
          <w:color w:val="000000"/>
          <w:szCs w:val="24"/>
        </w:rPr>
        <w:t>placement</w:t>
      </w:r>
      <w:proofErr w:type="gramEnd"/>
    </w:p>
    <w:p w14:paraId="73CBEFA5" w14:textId="77777777" w:rsidR="00124B5C" w:rsidRDefault="00124B5C" w:rsidP="00E1458D">
      <w:pPr>
        <w:numPr>
          <w:ilvl w:val="0"/>
          <w:numId w:val="13"/>
        </w:numPr>
        <w:autoSpaceDE w:val="0"/>
        <w:autoSpaceDN w:val="0"/>
        <w:adjustRightInd w:val="0"/>
        <w:rPr>
          <w:rFonts w:eastAsia="Calibri"/>
          <w:color w:val="000000"/>
          <w:szCs w:val="24"/>
        </w:rPr>
      </w:pPr>
      <w:r>
        <w:rPr>
          <w:rFonts w:eastAsia="Calibri"/>
          <w:color w:val="000000"/>
          <w:szCs w:val="24"/>
        </w:rPr>
        <w:t>An</w:t>
      </w:r>
      <w:r w:rsidRPr="002576DE">
        <w:rPr>
          <w:rFonts w:eastAsia="Calibri"/>
          <w:color w:val="000000"/>
          <w:szCs w:val="24"/>
        </w:rPr>
        <w:t xml:space="preserve"> individual who is pregnant or parenting</w:t>
      </w:r>
    </w:p>
    <w:p w14:paraId="71B595AF" w14:textId="77777777" w:rsidR="00124B5C" w:rsidRPr="00A93EF5" w:rsidRDefault="00124B5C" w:rsidP="00E1458D">
      <w:pPr>
        <w:numPr>
          <w:ilvl w:val="0"/>
          <w:numId w:val="13"/>
        </w:numPr>
        <w:autoSpaceDE w:val="0"/>
        <w:autoSpaceDN w:val="0"/>
        <w:adjustRightInd w:val="0"/>
        <w:rPr>
          <w:rFonts w:eastAsia="Calibri"/>
          <w:color w:val="000000"/>
          <w:szCs w:val="24"/>
        </w:rPr>
      </w:pPr>
      <w:r w:rsidRPr="00A93EF5">
        <w:rPr>
          <w:rFonts w:eastAsia="Calibri"/>
          <w:color w:val="000000"/>
          <w:szCs w:val="24"/>
        </w:rPr>
        <w:t>A youth who is an individual with a disability.</w:t>
      </w:r>
    </w:p>
    <w:p w14:paraId="5E3C4772" w14:textId="77777777" w:rsidR="00124B5C" w:rsidRDefault="00124B5C" w:rsidP="00E1458D">
      <w:pPr>
        <w:numPr>
          <w:ilvl w:val="0"/>
          <w:numId w:val="13"/>
        </w:numPr>
        <w:autoSpaceDE w:val="0"/>
        <w:autoSpaceDN w:val="0"/>
        <w:adjustRightInd w:val="0"/>
        <w:rPr>
          <w:rFonts w:eastAsia="Calibri"/>
          <w:color w:val="000000"/>
          <w:szCs w:val="24"/>
        </w:rPr>
      </w:pPr>
      <w:r w:rsidRPr="002576DE">
        <w:rPr>
          <w:rFonts w:eastAsia="Calibri"/>
          <w:color w:val="000000"/>
          <w:szCs w:val="24"/>
        </w:rPr>
        <w:t>A low-income individual who requires additional assistance to enter or complete an educational program or to secure or hold employment.</w:t>
      </w:r>
    </w:p>
    <w:p w14:paraId="498DB768" w14:textId="77777777" w:rsidR="00124B5C" w:rsidRDefault="00124B5C" w:rsidP="00124B5C">
      <w:pPr>
        <w:autoSpaceDE w:val="0"/>
        <w:autoSpaceDN w:val="0"/>
        <w:adjustRightInd w:val="0"/>
        <w:ind w:left="360"/>
        <w:rPr>
          <w:rFonts w:eastAsia="Calibri"/>
          <w:color w:val="000000"/>
          <w:szCs w:val="24"/>
        </w:rPr>
      </w:pPr>
    </w:p>
    <w:p w14:paraId="5CC1E633" w14:textId="77777777" w:rsidR="00124B5C" w:rsidRDefault="00124B5C" w:rsidP="00124B5C">
      <w:pPr>
        <w:autoSpaceDE w:val="0"/>
        <w:autoSpaceDN w:val="0"/>
        <w:adjustRightInd w:val="0"/>
        <w:rPr>
          <w:rFonts w:eastAsia="Calibri"/>
          <w:color w:val="000000"/>
          <w:szCs w:val="24"/>
        </w:rPr>
      </w:pPr>
      <w:r>
        <w:rPr>
          <w:rFonts w:eastAsia="Calibri"/>
          <w:color w:val="000000"/>
          <w:szCs w:val="24"/>
        </w:rPr>
        <w:t>OSY in the</w:t>
      </w:r>
      <w:r w:rsidRPr="00E731D5">
        <w:rPr>
          <w:rFonts w:eastAsia="Calibri"/>
          <w:color w:val="000000"/>
          <w:szCs w:val="24"/>
        </w:rPr>
        <w:t xml:space="preserve"> </w:t>
      </w:r>
      <w:r w:rsidRPr="00E731D5">
        <w:rPr>
          <w:rFonts w:eastAsia="Calibri"/>
          <w:b/>
          <w:color w:val="000000"/>
          <w:szCs w:val="24"/>
        </w:rPr>
        <w:t>Grads2Careers</w:t>
      </w:r>
      <w:r w:rsidRPr="00E731D5">
        <w:rPr>
          <w:rFonts w:eastAsia="Calibri"/>
          <w:color w:val="000000"/>
          <w:szCs w:val="24"/>
        </w:rPr>
        <w:t xml:space="preserve"> </w:t>
      </w:r>
      <w:r>
        <w:rPr>
          <w:rFonts w:eastAsia="Calibri"/>
          <w:color w:val="000000"/>
          <w:szCs w:val="24"/>
        </w:rPr>
        <w:t>track</w:t>
      </w:r>
      <w:r w:rsidRPr="00E731D5">
        <w:rPr>
          <w:rFonts w:eastAsia="Calibri"/>
          <w:color w:val="000000"/>
          <w:szCs w:val="24"/>
        </w:rPr>
        <w:t xml:space="preserve"> will be Baltimore City residents </w:t>
      </w:r>
      <w:r>
        <w:rPr>
          <w:rFonts w:eastAsia="Calibri"/>
          <w:color w:val="000000"/>
          <w:szCs w:val="24"/>
        </w:rPr>
        <w:t xml:space="preserve">who have graduated from Baltimore City Public Schools </w:t>
      </w:r>
      <w:r w:rsidRPr="00E731D5">
        <w:rPr>
          <w:rFonts w:eastAsia="Calibri"/>
          <w:color w:val="000000"/>
          <w:szCs w:val="24"/>
        </w:rPr>
        <w:t xml:space="preserve">within </w:t>
      </w:r>
      <w:r>
        <w:rPr>
          <w:rFonts w:eastAsia="Calibri"/>
          <w:color w:val="000000"/>
          <w:szCs w:val="24"/>
        </w:rPr>
        <w:t>the previous 12</w:t>
      </w:r>
      <w:r w:rsidRPr="00E731D5">
        <w:rPr>
          <w:rFonts w:eastAsia="Calibri"/>
          <w:color w:val="000000"/>
          <w:szCs w:val="24"/>
        </w:rPr>
        <w:t xml:space="preserve"> months</w:t>
      </w:r>
      <w:r>
        <w:rPr>
          <w:rFonts w:eastAsia="Calibri"/>
          <w:color w:val="000000"/>
          <w:szCs w:val="24"/>
        </w:rPr>
        <w:t xml:space="preserve"> and who</w:t>
      </w:r>
      <w:r w:rsidRPr="00E731D5">
        <w:rPr>
          <w:rFonts w:eastAsia="Calibri"/>
          <w:color w:val="000000"/>
          <w:szCs w:val="24"/>
        </w:rPr>
        <w:t xml:space="preserve"> meet all other WIOA eligib</w:t>
      </w:r>
      <w:r>
        <w:rPr>
          <w:rFonts w:eastAsia="Calibri"/>
          <w:color w:val="000000"/>
          <w:szCs w:val="24"/>
        </w:rPr>
        <w:t xml:space="preserve">ility requirements. Young adults (ages 18-21) who have received </w:t>
      </w:r>
      <w:r w:rsidRPr="00E731D5">
        <w:rPr>
          <w:rFonts w:eastAsia="Calibri"/>
          <w:color w:val="000000"/>
          <w:szCs w:val="24"/>
        </w:rPr>
        <w:t>their GED/Maryland High School Diploma</w:t>
      </w:r>
      <w:r>
        <w:rPr>
          <w:rFonts w:eastAsia="Calibri"/>
          <w:color w:val="000000"/>
          <w:szCs w:val="24"/>
        </w:rPr>
        <w:t xml:space="preserve"> in the previous 12 months</w:t>
      </w:r>
      <w:r w:rsidRPr="00E731D5">
        <w:rPr>
          <w:rFonts w:eastAsia="Calibri"/>
          <w:color w:val="000000"/>
          <w:szCs w:val="24"/>
        </w:rPr>
        <w:t xml:space="preserve"> </w:t>
      </w:r>
      <w:r>
        <w:rPr>
          <w:rFonts w:eastAsia="Calibri"/>
          <w:color w:val="000000"/>
          <w:szCs w:val="24"/>
        </w:rPr>
        <w:t>and who meet all other WIOA eligibility requirements</w:t>
      </w:r>
      <w:r w:rsidRPr="00E731D5">
        <w:rPr>
          <w:rFonts w:eastAsia="Calibri"/>
          <w:color w:val="000000"/>
          <w:szCs w:val="24"/>
        </w:rPr>
        <w:t xml:space="preserve"> are also eligible under the G</w:t>
      </w:r>
      <w:r>
        <w:rPr>
          <w:rFonts w:eastAsia="Calibri"/>
          <w:color w:val="000000"/>
          <w:szCs w:val="24"/>
        </w:rPr>
        <w:t>rads</w:t>
      </w:r>
      <w:r w:rsidRPr="00E731D5">
        <w:rPr>
          <w:rFonts w:eastAsia="Calibri"/>
          <w:color w:val="000000"/>
          <w:szCs w:val="24"/>
        </w:rPr>
        <w:t>2C</w:t>
      </w:r>
      <w:r>
        <w:rPr>
          <w:rFonts w:eastAsia="Calibri"/>
          <w:color w:val="000000"/>
          <w:szCs w:val="24"/>
        </w:rPr>
        <w:t>areers</w:t>
      </w:r>
      <w:r w:rsidRPr="00E731D5">
        <w:rPr>
          <w:rFonts w:eastAsia="Calibri"/>
          <w:color w:val="000000"/>
          <w:szCs w:val="24"/>
        </w:rPr>
        <w:t xml:space="preserve"> track.</w:t>
      </w:r>
    </w:p>
    <w:p w14:paraId="15A90F11" w14:textId="77777777" w:rsidR="00124B5C" w:rsidRPr="002576DE" w:rsidRDefault="00124B5C" w:rsidP="00124B5C">
      <w:pPr>
        <w:autoSpaceDE w:val="0"/>
        <w:autoSpaceDN w:val="0"/>
        <w:adjustRightInd w:val="0"/>
        <w:rPr>
          <w:rFonts w:eastAsia="Calibri"/>
          <w:color w:val="000000"/>
          <w:szCs w:val="24"/>
        </w:rPr>
      </w:pPr>
    </w:p>
    <w:p w14:paraId="11B3BF2B" w14:textId="77777777" w:rsidR="00124B5C" w:rsidRPr="002576DE" w:rsidRDefault="00124B5C" w:rsidP="00124B5C">
      <w:pPr>
        <w:autoSpaceDE w:val="0"/>
        <w:autoSpaceDN w:val="0"/>
        <w:adjustRightInd w:val="0"/>
        <w:rPr>
          <w:rFonts w:eastAsia="Calibri"/>
          <w:color w:val="000000"/>
          <w:szCs w:val="24"/>
        </w:rPr>
      </w:pPr>
      <w:r w:rsidRPr="002576DE">
        <w:rPr>
          <w:rFonts w:eastAsia="Calibri"/>
          <w:color w:val="000000"/>
          <w:szCs w:val="24"/>
        </w:rPr>
        <w:t xml:space="preserve">An </w:t>
      </w:r>
      <w:r w:rsidRPr="004C5B39">
        <w:rPr>
          <w:rFonts w:eastAsia="Calibri"/>
          <w:b/>
          <w:bCs/>
          <w:color w:val="000000"/>
          <w:szCs w:val="24"/>
        </w:rPr>
        <w:t>in-school youth</w:t>
      </w:r>
      <w:r w:rsidR="00096EEF">
        <w:rPr>
          <w:rFonts w:eastAsia="Calibri"/>
          <w:b/>
          <w:bCs/>
          <w:color w:val="000000"/>
          <w:szCs w:val="24"/>
        </w:rPr>
        <w:t xml:space="preserve"> (ISY)</w:t>
      </w:r>
      <w:r w:rsidRPr="002576DE">
        <w:rPr>
          <w:rFonts w:eastAsia="Calibri"/>
          <w:b/>
          <w:bCs/>
          <w:color w:val="000000"/>
          <w:szCs w:val="24"/>
        </w:rPr>
        <w:t xml:space="preserve"> </w:t>
      </w:r>
      <w:r w:rsidRPr="002576DE">
        <w:rPr>
          <w:rFonts w:eastAsia="Calibri"/>
          <w:color w:val="000000"/>
          <w:szCs w:val="24"/>
        </w:rPr>
        <w:t xml:space="preserve">is an individual who is: </w:t>
      </w:r>
    </w:p>
    <w:p w14:paraId="37B98CBE" w14:textId="77777777" w:rsidR="00124B5C" w:rsidRPr="002576DE" w:rsidRDefault="00124B5C" w:rsidP="00124B5C">
      <w:pPr>
        <w:autoSpaceDE w:val="0"/>
        <w:autoSpaceDN w:val="0"/>
        <w:adjustRightInd w:val="0"/>
        <w:rPr>
          <w:rFonts w:eastAsia="Calibri"/>
          <w:color w:val="000000"/>
          <w:szCs w:val="24"/>
        </w:rPr>
      </w:pPr>
    </w:p>
    <w:p w14:paraId="645930BC" w14:textId="77777777" w:rsidR="00124B5C" w:rsidRDefault="00124B5C" w:rsidP="00124B5C">
      <w:pPr>
        <w:autoSpaceDE w:val="0"/>
        <w:autoSpaceDN w:val="0"/>
        <w:adjustRightInd w:val="0"/>
        <w:rPr>
          <w:rFonts w:eastAsia="Calibri"/>
          <w:color w:val="000000"/>
          <w:szCs w:val="24"/>
        </w:rPr>
      </w:pPr>
      <w:r w:rsidRPr="002576DE">
        <w:rPr>
          <w:rFonts w:eastAsia="Calibri"/>
          <w:color w:val="000000"/>
          <w:szCs w:val="24"/>
        </w:rPr>
        <w:t>1. Attending school (as defined by State law</w:t>
      </w:r>
      <w:proofErr w:type="gramStart"/>
      <w:r w:rsidRPr="002576DE">
        <w:rPr>
          <w:rFonts w:eastAsia="Calibri"/>
          <w:color w:val="000000"/>
          <w:szCs w:val="24"/>
        </w:rPr>
        <w:t>);</w:t>
      </w:r>
      <w:proofErr w:type="gramEnd"/>
    </w:p>
    <w:p w14:paraId="4CAF82B9" w14:textId="7F033383" w:rsidR="00124B5C" w:rsidRDefault="00124B5C" w:rsidP="00124B5C">
      <w:pPr>
        <w:autoSpaceDE w:val="0"/>
        <w:autoSpaceDN w:val="0"/>
        <w:adjustRightInd w:val="0"/>
        <w:rPr>
          <w:rFonts w:eastAsia="Calibri"/>
          <w:szCs w:val="24"/>
        </w:rPr>
      </w:pPr>
      <w:r w:rsidRPr="002576DE">
        <w:rPr>
          <w:rFonts w:eastAsia="Calibri"/>
          <w:szCs w:val="24"/>
        </w:rPr>
        <w:t xml:space="preserve">2. </w:t>
      </w:r>
      <w:r w:rsidRPr="00B61FF1">
        <w:rPr>
          <w:rFonts w:eastAsia="Calibri"/>
          <w:szCs w:val="24"/>
        </w:rPr>
        <w:t xml:space="preserve">Not younger than age </w:t>
      </w:r>
      <w:r w:rsidRPr="00B61FF1">
        <w:rPr>
          <w:rFonts w:eastAsia="Calibri"/>
          <w:bCs/>
          <w:szCs w:val="24"/>
        </w:rPr>
        <w:t xml:space="preserve">16 </w:t>
      </w:r>
      <w:r w:rsidRPr="00B61FF1">
        <w:rPr>
          <w:rFonts w:eastAsia="Calibri"/>
          <w:szCs w:val="24"/>
        </w:rPr>
        <w:t xml:space="preserve">or (unless an individual with a disability who is attending school under State law) </w:t>
      </w:r>
      <w:r>
        <w:rPr>
          <w:rFonts w:eastAsia="Calibri"/>
          <w:szCs w:val="24"/>
        </w:rPr>
        <w:t xml:space="preserve">not </w:t>
      </w:r>
      <w:r w:rsidRPr="00B61FF1">
        <w:rPr>
          <w:rFonts w:eastAsia="Calibri"/>
          <w:szCs w:val="24"/>
        </w:rPr>
        <w:t xml:space="preserve">older than age </w:t>
      </w:r>
      <w:proofErr w:type="gramStart"/>
      <w:r w:rsidRPr="00B61FF1">
        <w:rPr>
          <w:rFonts w:eastAsia="Calibri"/>
          <w:bCs/>
          <w:szCs w:val="24"/>
        </w:rPr>
        <w:t>21</w:t>
      </w:r>
      <w:r w:rsidRPr="00B61FF1">
        <w:rPr>
          <w:rFonts w:eastAsia="Calibri"/>
          <w:szCs w:val="24"/>
        </w:rPr>
        <w:t>;</w:t>
      </w:r>
      <w:proofErr w:type="gramEnd"/>
    </w:p>
    <w:p w14:paraId="0436D8AA" w14:textId="77777777" w:rsidR="00124B5C" w:rsidRPr="002576DE" w:rsidRDefault="00124B5C" w:rsidP="00124B5C">
      <w:pPr>
        <w:autoSpaceDE w:val="0"/>
        <w:autoSpaceDN w:val="0"/>
        <w:adjustRightInd w:val="0"/>
        <w:rPr>
          <w:rFonts w:eastAsia="Calibri"/>
          <w:szCs w:val="24"/>
        </w:rPr>
      </w:pPr>
      <w:r w:rsidRPr="002576DE">
        <w:rPr>
          <w:rFonts w:eastAsia="Calibri"/>
          <w:szCs w:val="24"/>
        </w:rPr>
        <w:t>3. A low-income individual; and</w:t>
      </w:r>
    </w:p>
    <w:p w14:paraId="4722A2FC" w14:textId="77777777" w:rsidR="00124B5C" w:rsidRDefault="00124B5C" w:rsidP="00124B5C">
      <w:pPr>
        <w:autoSpaceDE w:val="0"/>
        <w:autoSpaceDN w:val="0"/>
        <w:adjustRightInd w:val="0"/>
        <w:rPr>
          <w:rFonts w:eastAsia="Calibri"/>
          <w:szCs w:val="24"/>
        </w:rPr>
      </w:pPr>
      <w:r w:rsidRPr="002576DE">
        <w:rPr>
          <w:rFonts w:eastAsia="Calibri"/>
          <w:szCs w:val="24"/>
        </w:rPr>
        <w:t>4.</w:t>
      </w:r>
      <w:r>
        <w:rPr>
          <w:rFonts w:eastAsia="Calibri"/>
          <w:szCs w:val="24"/>
        </w:rPr>
        <w:t xml:space="preserve"> </w:t>
      </w:r>
      <w:r w:rsidRPr="002576DE">
        <w:rPr>
          <w:rFonts w:eastAsia="Calibri"/>
          <w:szCs w:val="24"/>
        </w:rPr>
        <w:t>One or more of the following:</w:t>
      </w:r>
    </w:p>
    <w:p w14:paraId="16D3845A" w14:textId="77777777" w:rsidR="00124B5C" w:rsidRPr="0002226B" w:rsidRDefault="00124B5C" w:rsidP="00E1458D">
      <w:pPr>
        <w:numPr>
          <w:ilvl w:val="0"/>
          <w:numId w:val="14"/>
        </w:numPr>
        <w:autoSpaceDE w:val="0"/>
        <w:autoSpaceDN w:val="0"/>
        <w:adjustRightInd w:val="0"/>
        <w:rPr>
          <w:rFonts w:eastAsia="Calibri"/>
          <w:szCs w:val="24"/>
        </w:rPr>
      </w:pPr>
      <w:r w:rsidRPr="0002226B">
        <w:rPr>
          <w:rFonts w:eastAsia="Calibri"/>
          <w:szCs w:val="24"/>
        </w:rPr>
        <w:t>Basic skills deficient</w:t>
      </w:r>
    </w:p>
    <w:p w14:paraId="4B892C43" w14:textId="77777777" w:rsidR="00124B5C" w:rsidRPr="002576DE" w:rsidRDefault="00124B5C" w:rsidP="00E1458D">
      <w:pPr>
        <w:numPr>
          <w:ilvl w:val="0"/>
          <w:numId w:val="14"/>
        </w:numPr>
        <w:autoSpaceDE w:val="0"/>
        <w:autoSpaceDN w:val="0"/>
        <w:adjustRightInd w:val="0"/>
        <w:rPr>
          <w:rFonts w:eastAsia="Calibri"/>
          <w:szCs w:val="24"/>
        </w:rPr>
      </w:pPr>
      <w:r>
        <w:rPr>
          <w:rFonts w:eastAsia="Calibri"/>
          <w:szCs w:val="24"/>
        </w:rPr>
        <w:t>A</w:t>
      </w:r>
      <w:r w:rsidRPr="002576DE">
        <w:rPr>
          <w:rFonts w:eastAsia="Calibri"/>
          <w:szCs w:val="24"/>
        </w:rPr>
        <w:t>n English language learner</w:t>
      </w:r>
    </w:p>
    <w:p w14:paraId="6873EFB0" w14:textId="77777777" w:rsidR="00124B5C" w:rsidRPr="002576DE" w:rsidRDefault="00124B5C" w:rsidP="00E1458D">
      <w:pPr>
        <w:numPr>
          <w:ilvl w:val="0"/>
          <w:numId w:val="14"/>
        </w:numPr>
        <w:autoSpaceDE w:val="0"/>
        <w:autoSpaceDN w:val="0"/>
        <w:adjustRightInd w:val="0"/>
        <w:rPr>
          <w:rFonts w:eastAsia="Calibri"/>
          <w:szCs w:val="24"/>
        </w:rPr>
      </w:pPr>
      <w:r w:rsidRPr="002576DE">
        <w:rPr>
          <w:rFonts w:eastAsia="Calibri"/>
          <w:szCs w:val="24"/>
        </w:rPr>
        <w:t>An offender</w:t>
      </w:r>
    </w:p>
    <w:p w14:paraId="42BF1B9D" w14:textId="77777777" w:rsidR="00124B5C" w:rsidRDefault="00124B5C" w:rsidP="00E1458D">
      <w:pPr>
        <w:numPr>
          <w:ilvl w:val="0"/>
          <w:numId w:val="14"/>
        </w:numPr>
        <w:autoSpaceDE w:val="0"/>
        <w:autoSpaceDN w:val="0"/>
        <w:adjustRightInd w:val="0"/>
        <w:rPr>
          <w:rFonts w:eastAsia="Calibri"/>
          <w:szCs w:val="24"/>
        </w:rPr>
      </w:pPr>
      <w:r w:rsidRPr="00B878BB">
        <w:rPr>
          <w:rFonts w:eastAsia="Calibri"/>
          <w:szCs w:val="24"/>
        </w:rPr>
        <w:t xml:space="preserve">A homeless individual, a homeless child or youth, a runaway, in foster care or has aged out of the foster care system, a child eligible for assistance undersection 477 of the Social Security Act (42 U.S.C. 677), or in an out-of-home </w:t>
      </w:r>
      <w:r>
        <w:rPr>
          <w:rFonts w:eastAsia="Calibri"/>
          <w:szCs w:val="24"/>
        </w:rPr>
        <w:t>placement.</w:t>
      </w:r>
    </w:p>
    <w:p w14:paraId="3893265C" w14:textId="77777777" w:rsidR="00124B5C" w:rsidRPr="002576DE" w:rsidRDefault="00124B5C" w:rsidP="00E1458D">
      <w:pPr>
        <w:numPr>
          <w:ilvl w:val="0"/>
          <w:numId w:val="14"/>
        </w:numPr>
        <w:autoSpaceDE w:val="0"/>
        <w:autoSpaceDN w:val="0"/>
        <w:adjustRightInd w:val="0"/>
        <w:rPr>
          <w:rFonts w:eastAsia="Calibri"/>
          <w:szCs w:val="24"/>
        </w:rPr>
      </w:pPr>
      <w:r w:rsidRPr="002576DE">
        <w:rPr>
          <w:rFonts w:eastAsia="Calibri"/>
          <w:szCs w:val="24"/>
        </w:rPr>
        <w:t>Pregnant or parenting</w:t>
      </w:r>
    </w:p>
    <w:p w14:paraId="0033667A" w14:textId="77777777" w:rsidR="00124B5C" w:rsidRDefault="00124B5C" w:rsidP="00E1458D">
      <w:pPr>
        <w:numPr>
          <w:ilvl w:val="0"/>
          <w:numId w:val="14"/>
        </w:numPr>
        <w:autoSpaceDE w:val="0"/>
        <w:autoSpaceDN w:val="0"/>
        <w:adjustRightInd w:val="0"/>
        <w:rPr>
          <w:rFonts w:eastAsia="Calibri"/>
          <w:szCs w:val="24"/>
        </w:rPr>
      </w:pPr>
      <w:r>
        <w:rPr>
          <w:rFonts w:eastAsia="Calibri"/>
          <w:szCs w:val="24"/>
        </w:rPr>
        <w:t>A</w:t>
      </w:r>
      <w:r w:rsidRPr="002576DE">
        <w:rPr>
          <w:rFonts w:eastAsia="Calibri"/>
          <w:szCs w:val="24"/>
        </w:rPr>
        <w:t xml:space="preserve"> youth who is </w:t>
      </w:r>
      <w:r>
        <w:rPr>
          <w:rFonts w:eastAsia="Calibri"/>
          <w:szCs w:val="24"/>
        </w:rPr>
        <w:t>an individual with a disability</w:t>
      </w:r>
    </w:p>
    <w:p w14:paraId="4EEEFBA2" w14:textId="77777777" w:rsidR="00124B5C" w:rsidRDefault="00124B5C" w:rsidP="00E1458D">
      <w:pPr>
        <w:numPr>
          <w:ilvl w:val="0"/>
          <w:numId w:val="14"/>
        </w:numPr>
        <w:autoSpaceDE w:val="0"/>
        <w:autoSpaceDN w:val="0"/>
        <w:adjustRightInd w:val="0"/>
        <w:spacing w:after="147"/>
        <w:rPr>
          <w:rFonts w:eastAsia="Calibri"/>
          <w:szCs w:val="24"/>
        </w:rPr>
      </w:pPr>
      <w:r w:rsidRPr="0002226B">
        <w:rPr>
          <w:rFonts w:eastAsia="Calibri"/>
          <w:szCs w:val="24"/>
        </w:rPr>
        <w:t>An individual who requires additional assistance to complete an education program or to secure o</w:t>
      </w:r>
      <w:r w:rsidR="00375164">
        <w:rPr>
          <w:rFonts w:eastAsia="Calibri"/>
          <w:szCs w:val="24"/>
        </w:rPr>
        <w:t>r</w:t>
      </w:r>
      <w:r w:rsidRPr="0002226B">
        <w:rPr>
          <w:rFonts w:eastAsia="Calibri"/>
          <w:szCs w:val="24"/>
        </w:rPr>
        <w:t xml:space="preserve"> hold employment.</w:t>
      </w:r>
    </w:p>
    <w:p w14:paraId="4138613A" w14:textId="77777777" w:rsidR="00124B5C" w:rsidRPr="0002226B" w:rsidRDefault="00124B5C" w:rsidP="00124B5C">
      <w:pPr>
        <w:autoSpaceDE w:val="0"/>
        <w:autoSpaceDN w:val="0"/>
        <w:adjustRightInd w:val="0"/>
        <w:rPr>
          <w:rFonts w:eastAsia="Calibri"/>
          <w:szCs w:val="24"/>
        </w:rPr>
      </w:pPr>
      <w:r w:rsidRPr="0002226B">
        <w:rPr>
          <w:rFonts w:eastAsia="Calibri"/>
          <w:szCs w:val="24"/>
        </w:rPr>
        <w:lastRenderedPageBreak/>
        <w:t>The youth progra</w:t>
      </w:r>
      <w:r w:rsidR="00096EEF">
        <w:rPr>
          <w:rFonts w:eastAsia="Calibri"/>
          <w:szCs w:val="24"/>
        </w:rPr>
        <w:t>m</w:t>
      </w:r>
      <w:r w:rsidRPr="0002226B">
        <w:rPr>
          <w:rFonts w:eastAsia="Calibri"/>
          <w:szCs w:val="24"/>
        </w:rPr>
        <w:t xml:space="preserve"> service providers must ensure that any applicants who do not meet the WIOA eligibility enrollment requirements or who cannot be served by the program are referred for additional assistance to appropriate programs that meet their basic skills and training needs</w:t>
      </w:r>
      <w:r>
        <w:rPr>
          <w:rFonts w:eastAsia="Calibri"/>
          <w:szCs w:val="24"/>
        </w:rPr>
        <w:t>,</w:t>
      </w:r>
      <w:r w:rsidRPr="0002226B">
        <w:rPr>
          <w:rFonts w:eastAsia="Calibri"/>
          <w:szCs w:val="24"/>
        </w:rPr>
        <w:t xml:space="preserve"> such as the </w:t>
      </w:r>
      <w:hyperlink r:id="rId11" w:history="1">
        <w:r w:rsidRPr="00375164">
          <w:rPr>
            <w:rStyle w:val="Hyperlink"/>
            <w:rFonts w:eastAsia="Calibri"/>
            <w:szCs w:val="24"/>
          </w:rPr>
          <w:t>Youth Opportunity Centers</w:t>
        </w:r>
      </w:hyperlink>
      <w:r>
        <w:rPr>
          <w:rFonts w:eastAsia="Calibri"/>
          <w:szCs w:val="24"/>
        </w:rPr>
        <w:t xml:space="preserve"> or other WIOA providers</w:t>
      </w:r>
      <w:r w:rsidRPr="0002226B">
        <w:rPr>
          <w:rFonts w:eastAsia="Calibri"/>
          <w:szCs w:val="24"/>
        </w:rPr>
        <w:t>.</w:t>
      </w:r>
      <w:r>
        <w:rPr>
          <w:rFonts w:eastAsia="Calibri"/>
          <w:szCs w:val="24"/>
        </w:rPr>
        <w:t xml:space="preserve"> </w:t>
      </w:r>
    </w:p>
    <w:p w14:paraId="2AF6BB19" w14:textId="77777777" w:rsidR="00124B5C" w:rsidRPr="002F4B5B" w:rsidRDefault="00124B5C" w:rsidP="00124B5C">
      <w:pPr>
        <w:pStyle w:val="Heading1"/>
      </w:pPr>
      <w:bookmarkStart w:id="11" w:name="_Toc32916305"/>
      <w:bookmarkStart w:id="12" w:name="_Toc34652454"/>
      <w:r>
        <w:t xml:space="preserve">WIOA </w:t>
      </w:r>
      <w:r w:rsidRPr="002F4B5B">
        <w:t>Performance Measures</w:t>
      </w:r>
      <w:bookmarkEnd w:id="11"/>
      <w:bookmarkEnd w:id="12"/>
    </w:p>
    <w:p w14:paraId="56747D6E" w14:textId="77777777" w:rsidR="00124B5C" w:rsidRPr="002576DE" w:rsidRDefault="00124B5C" w:rsidP="00124B5C">
      <w:pPr>
        <w:autoSpaceDE w:val="0"/>
        <w:autoSpaceDN w:val="0"/>
        <w:adjustRightInd w:val="0"/>
        <w:rPr>
          <w:rFonts w:eastAsia="Calibri"/>
          <w:color w:val="000000"/>
          <w:szCs w:val="24"/>
        </w:rPr>
      </w:pPr>
      <w:r w:rsidRPr="002576DE">
        <w:rPr>
          <w:rFonts w:eastAsia="Calibri"/>
          <w:color w:val="000000"/>
          <w:szCs w:val="24"/>
        </w:rPr>
        <w:t>All youth served during Program Year</w:t>
      </w:r>
      <w:r>
        <w:rPr>
          <w:rFonts w:eastAsia="Calibri"/>
          <w:color w:val="000000"/>
          <w:szCs w:val="24"/>
        </w:rPr>
        <w:t>s</w:t>
      </w:r>
      <w:r w:rsidRPr="002576DE">
        <w:rPr>
          <w:rFonts w:eastAsia="Calibri"/>
          <w:color w:val="000000"/>
          <w:szCs w:val="24"/>
        </w:rPr>
        <w:t xml:space="preserve"> 20</w:t>
      </w:r>
      <w:r>
        <w:rPr>
          <w:rFonts w:eastAsia="Calibri"/>
          <w:color w:val="000000"/>
          <w:szCs w:val="24"/>
        </w:rPr>
        <w:t>2</w:t>
      </w:r>
      <w:r w:rsidR="00096EEF">
        <w:rPr>
          <w:rFonts w:eastAsia="Calibri"/>
          <w:color w:val="000000"/>
          <w:szCs w:val="24"/>
        </w:rPr>
        <w:t>4</w:t>
      </w:r>
      <w:r w:rsidRPr="002576DE">
        <w:rPr>
          <w:rFonts w:eastAsia="Calibri"/>
          <w:color w:val="000000"/>
          <w:szCs w:val="24"/>
        </w:rPr>
        <w:t>-20</w:t>
      </w:r>
      <w:r>
        <w:rPr>
          <w:rFonts w:eastAsia="Calibri"/>
          <w:color w:val="000000"/>
          <w:szCs w:val="24"/>
        </w:rPr>
        <w:t>2</w:t>
      </w:r>
      <w:r w:rsidR="00096EEF">
        <w:rPr>
          <w:rFonts w:eastAsia="Calibri"/>
          <w:color w:val="000000"/>
          <w:szCs w:val="24"/>
        </w:rPr>
        <w:t>6</w:t>
      </w:r>
      <w:r w:rsidRPr="002576DE">
        <w:rPr>
          <w:rFonts w:eastAsia="Calibri"/>
          <w:color w:val="000000"/>
          <w:szCs w:val="24"/>
        </w:rPr>
        <w:t xml:space="preserve"> will be measured as part of a comprehensive youth program assessed by the WIOA Common Measures. </w:t>
      </w:r>
    </w:p>
    <w:p w14:paraId="4DFCCC83" w14:textId="77777777" w:rsidR="00124B5C" w:rsidRPr="002576DE" w:rsidRDefault="00124B5C" w:rsidP="00124B5C">
      <w:pPr>
        <w:autoSpaceDE w:val="0"/>
        <w:autoSpaceDN w:val="0"/>
        <w:adjustRightInd w:val="0"/>
        <w:rPr>
          <w:rFonts w:eastAsia="Calibri"/>
          <w:color w:val="000000"/>
          <w:szCs w:val="24"/>
        </w:rPr>
      </w:pPr>
    </w:p>
    <w:p w14:paraId="763E987A" w14:textId="77777777" w:rsidR="00124B5C" w:rsidRPr="002576DE" w:rsidRDefault="00124B5C" w:rsidP="00124B5C">
      <w:pPr>
        <w:autoSpaceDE w:val="0"/>
        <w:autoSpaceDN w:val="0"/>
        <w:adjustRightInd w:val="0"/>
        <w:rPr>
          <w:rFonts w:eastAsia="Calibri"/>
          <w:color w:val="000000"/>
          <w:szCs w:val="24"/>
        </w:rPr>
      </w:pPr>
      <w:r w:rsidRPr="002576DE">
        <w:rPr>
          <w:rFonts w:eastAsia="Calibri"/>
          <w:color w:val="000000"/>
          <w:szCs w:val="24"/>
        </w:rPr>
        <w:t xml:space="preserve">A link to the WIOA Common Measures can be located here: </w:t>
      </w:r>
    </w:p>
    <w:p w14:paraId="5A6C66D2" w14:textId="77777777" w:rsidR="00124B5C" w:rsidRPr="002576DE" w:rsidRDefault="00E50AFA" w:rsidP="00124B5C">
      <w:pPr>
        <w:autoSpaceDE w:val="0"/>
        <w:autoSpaceDN w:val="0"/>
        <w:adjustRightInd w:val="0"/>
        <w:rPr>
          <w:rFonts w:eastAsia="Calibri"/>
          <w:color w:val="000000"/>
          <w:szCs w:val="24"/>
        </w:rPr>
      </w:pPr>
      <w:hyperlink r:id="rId12" w:history="1">
        <w:r w:rsidR="00096EEF" w:rsidRPr="00E8783F">
          <w:rPr>
            <w:rStyle w:val="Hyperlink"/>
          </w:rPr>
          <w:t>https://www.dol.gov/agencies/eta/performance/performance-indicators</w:t>
        </w:r>
      </w:hyperlink>
      <w:r w:rsidR="00096EEF">
        <w:t xml:space="preserve">. </w:t>
      </w:r>
    </w:p>
    <w:p w14:paraId="0BB172B7" w14:textId="77777777" w:rsidR="00124B5C" w:rsidRDefault="00124B5C" w:rsidP="00124B5C">
      <w:pPr>
        <w:autoSpaceDE w:val="0"/>
        <w:autoSpaceDN w:val="0"/>
        <w:adjustRightInd w:val="0"/>
        <w:rPr>
          <w:rFonts w:eastAsia="Calibri"/>
          <w:color w:val="000000"/>
          <w:szCs w:val="24"/>
        </w:rPr>
      </w:pPr>
    </w:p>
    <w:p w14:paraId="318A8397" w14:textId="77777777" w:rsidR="00124B5C" w:rsidRDefault="00124B5C" w:rsidP="00124B5C">
      <w:pPr>
        <w:autoSpaceDE w:val="0"/>
        <w:autoSpaceDN w:val="0"/>
        <w:adjustRightInd w:val="0"/>
        <w:rPr>
          <w:rFonts w:eastAsia="Calibri"/>
          <w:color w:val="000000"/>
          <w:szCs w:val="24"/>
        </w:rPr>
      </w:pPr>
      <w:r>
        <w:rPr>
          <w:rFonts w:eastAsia="Calibri"/>
          <w:color w:val="000000"/>
          <w:szCs w:val="24"/>
        </w:rPr>
        <w:t xml:space="preserve">In the event of periodic monitoring by external entities, Vendors are required to provide </w:t>
      </w:r>
      <w:proofErr w:type="gramStart"/>
      <w:r>
        <w:rPr>
          <w:rFonts w:eastAsia="Calibri"/>
          <w:color w:val="000000"/>
          <w:szCs w:val="24"/>
        </w:rPr>
        <w:t>any and all</w:t>
      </w:r>
      <w:proofErr w:type="gramEnd"/>
      <w:r>
        <w:rPr>
          <w:rFonts w:eastAsia="Calibri"/>
          <w:color w:val="000000"/>
          <w:szCs w:val="24"/>
        </w:rPr>
        <w:t xml:space="preserve"> requested documents immediately. </w:t>
      </w:r>
    </w:p>
    <w:p w14:paraId="29E6F8AC" w14:textId="77777777" w:rsidR="00124B5C" w:rsidRDefault="00124B5C" w:rsidP="00124B5C">
      <w:pPr>
        <w:autoSpaceDE w:val="0"/>
        <w:autoSpaceDN w:val="0"/>
        <w:adjustRightInd w:val="0"/>
        <w:rPr>
          <w:rFonts w:eastAsia="Calibri"/>
          <w:color w:val="000000"/>
          <w:szCs w:val="24"/>
        </w:rPr>
      </w:pPr>
    </w:p>
    <w:p w14:paraId="1CDE9689" w14:textId="77777777" w:rsidR="00124B5C" w:rsidRDefault="00124B5C" w:rsidP="00124B5C">
      <w:pPr>
        <w:autoSpaceDE w:val="0"/>
        <w:autoSpaceDN w:val="0"/>
        <w:adjustRightInd w:val="0"/>
        <w:rPr>
          <w:rFonts w:eastAsia="Calibri"/>
          <w:color w:val="000000"/>
          <w:szCs w:val="24"/>
        </w:rPr>
      </w:pPr>
      <w:r>
        <w:rPr>
          <w:rFonts w:eastAsia="Calibri"/>
          <w:color w:val="000000"/>
          <w:szCs w:val="24"/>
        </w:rPr>
        <w:t>The following are critical elements for all funded programs and will be discussed in detail at the scheduled Bidder’s Conference.</w:t>
      </w:r>
    </w:p>
    <w:p w14:paraId="2241B427" w14:textId="77777777" w:rsidR="00124B5C" w:rsidRDefault="00124B5C" w:rsidP="00124B5C">
      <w:pPr>
        <w:pStyle w:val="Heading1"/>
        <w:rPr>
          <w:rFonts w:eastAsia="Calibri"/>
        </w:rPr>
      </w:pPr>
      <w:r>
        <w:rPr>
          <w:rFonts w:eastAsia="Calibri"/>
        </w:rPr>
        <w:t>Description of Common Measures</w:t>
      </w:r>
    </w:p>
    <w:p w14:paraId="4DA9005A" w14:textId="77777777" w:rsidR="00124B5C" w:rsidRDefault="004255F5" w:rsidP="00E1458D">
      <w:pPr>
        <w:numPr>
          <w:ilvl w:val="0"/>
          <w:numId w:val="12"/>
        </w:numPr>
        <w:autoSpaceDE w:val="0"/>
        <w:autoSpaceDN w:val="0"/>
        <w:adjustRightInd w:val="0"/>
        <w:rPr>
          <w:rFonts w:eastAsia="Calibri"/>
          <w:color w:val="000000"/>
          <w:szCs w:val="24"/>
        </w:rPr>
      </w:pPr>
      <w:r w:rsidRPr="00D41387">
        <w:rPr>
          <w:rStyle w:val="cf01"/>
          <w:rFonts w:ascii="Calibri" w:hAnsi="Calibri" w:cs="Calibri"/>
          <w:b/>
          <w:bCs/>
          <w:sz w:val="24"/>
          <w:szCs w:val="24"/>
        </w:rPr>
        <w:t>Youth Education and Employment Rate: 2nd Quarter After Exit</w:t>
      </w:r>
      <w:r w:rsidR="00124B5C" w:rsidRPr="00D41387">
        <w:rPr>
          <w:rFonts w:eastAsia="Calibri" w:cs="Calibri"/>
          <w:b/>
          <w:bCs/>
          <w:color w:val="000000"/>
          <w:szCs w:val="24"/>
        </w:rPr>
        <w:t>:</w:t>
      </w:r>
      <w:r w:rsidR="00124B5C">
        <w:rPr>
          <w:rFonts w:eastAsia="Calibri"/>
          <w:b/>
          <w:bCs/>
          <w:color w:val="000000"/>
          <w:szCs w:val="24"/>
        </w:rPr>
        <w:t xml:space="preserve">  </w:t>
      </w:r>
      <w:r w:rsidR="00124B5C" w:rsidRPr="002576DE">
        <w:rPr>
          <w:rFonts w:eastAsia="Calibri"/>
          <w:color w:val="000000"/>
          <w:szCs w:val="24"/>
        </w:rPr>
        <w:t xml:space="preserve">Percentage of program participants who are in education or training activities, or in unsubsidized employment during the </w:t>
      </w:r>
      <w:r w:rsidR="00124B5C">
        <w:rPr>
          <w:rFonts w:eastAsia="Calibri"/>
          <w:color w:val="000000"/>
          <w:szCs w:val="24"/>
        </w:rPr>
        <w:t>second</w:t>
      </w:r>
      <w:r w:rsidR="00124B5C" w:rsidRPr="002576DE">
        <w:rPr>
          <w:rFonts w:eastAsia="Calibri"/>
          <w:color w:val="000000"/>
          <w:szCs w:val="24"/>
        </w:rPr>
        <w:t xml:space="preserve"> quarter after exit</w:t>
      </w:r>
      <w:r w:rsidR="00124B5C">
        <w:rPr>
          <w:rFonts w:eastAsia="Calibri"/>
          <w:color w:val="000000"/>
          <w:szCs w:val="24"/>
        </w:rPr>
        <w:t>.</w:t>
      </w:r>
      <w:r w:rsidR="00124B5C" w:rsidRPr="002576DE">
        <w:rPr>
          <w:rFonts w:eastAsia="Calibri"/>
          <w:color w:val="000000"/>
          <w:szCs w:val="24"/>
        </w:rPr>
        <w:t xml:space="preserve"> </w:t>
      </w:r>
    </w:p>
    <w:p w14:paraId="677F61C6" w14:textId="77777777" w:rsidR="00124B5C" w:rsidRPr="00165176" w:rsidRDefault="004255F5" w:rsidP="00E1458D">
      <w:pPr>
        <w:numPr>
          <w:ilvl w:val="0"/>
          <w:numId w:val="12"/>
        </w:numPr>
        <w:rPr>
          <w:rFonts w:eastAsia="Calibri"/>
        </w:rPr>
      </w:pPr>
      <w:r w:rsidRPr="00D41387">
        <w:rPr>
          <w:rStyle w:val="cf01"/>
          <w:rFonts w:ascii="Calibri" w:hAnsi="Calibri" w:cs="Calibri"/>
          <w:b/>
          <w:bCs/>
          <w:sz w:val="24"/>
          <w:szCs w:val="24"/>
        </w:rPr>
        <w:t>Youth Education and Employment Rate; 4th Quarter after Exit:</w:t>
      </w:r>
      <w:r>
        <w:rPr>
          <w:rStyle w:val="cf01"/>
        </w:rPr>
        <w:t xml:space="preserve"> </w:t>
      </w:r>
      <w:r w:rsidR="00124B5C" w:rsidRPr="00165176">
        <w:rPr>
          <w:rFonts w:eastAsia="Calibri"/>
        </w:rPr>
        <w:t>Percentage of youth who are in education or training activities or in subsidized employment during the fourth quarter after exit</w:t>
      </w:r>
      <w:r w:rsidR="00124B5C">
        <w:rPr>
          <w:rFonts w:eastAsia="Calibri"/>
        </w:rPr>
        <w:t>.</w:t>
      </w:r>
      <w:r w:rsidR="00124B5C" w:rsidRPr="00165176">
        <w:rPr>
          <w:rFonts w:eastAsia="Calibri"/>
        </w:rPr>
        <w:t xml:space="preserve"> </w:t>
      </w:r>
    </w:p>
    <w:p w14:paraId="1CD6C40C" w14:textId="77777777" w:rsidR="00124B5C" w:rsidRDefault="00124B5C" w:rsidP="00E1458D">
      <w:pPr>
        <w:numPr>
          <w:ilvl w:val="0"/>
          <w:numId w:val="12"/>
        </w:numPr>
        <w:autoSpaceDE w:val="0"/>
        <w:autoSpaceDN w:val="0"/>
        <w:adjustRightInd w:val="0"/>
        <w:rPr>
          <w:rFonts w:eastAsia="Calibri"/>
          <w:color w:val="000000"/>
          <w:szCs w:val="24"/>
        </w:rPr>
      </w:pPr>
      <w:r w:rsidRPr="002576DE">
        <w:rPr>
          <w:rFonts w:eastAsia="Calibri"/>
          <w:b/>
          <w:bCs/>
          <w:color w:val="000000"/>
          <w:szCs w:val="24"/>
        </w:rPr>
        <w:t>Median Earnings</w:t>
      </w:r>
      <w:r>
        <w:rPr>
          <w:rFonts w:eastAsia="Calibri"/>
          <w:b/>
          <w:bCs/>
          <w:color w:val="000000"/>
          <w:szCs w:val="24"/>
        </w:rPr>
        <w:t>:</w:t>
      </w:r>
      <w:r w:rsidRPr="002576DE">
        <w:rPr>
          <w:rFonts w:eastAsia="Calibri"/>
          <w:b/>
          <w:bCs/>
          <w:color w:val="000000"/>
          <w:szCs w:val="24"/>
        </w:rPr>
        <w:t xml:space="preserve"> </w:t>
      </w:r>
      <w:r w:rsidRPr="002576DE">
        <w:rPr>
          <w:rFonts w:eastAsia="Calibri"/>
          <w:color w:val="000000"/>
          <w:szCs w:val="24"/>
        </w:rPr>
        <w:tab/>
        <w:t xml:space="preserve">Median earnings of participants in unsubsidized employment during the </w:t>
      </w:r>
      <w:r>
        <w:rPr>
          <w:rFonts w:eastAsia="Calibri"/>
          <w:color w:val="000000"/>
          <w:szCs w:val="24"/>
        </w:rPr>
        <w:t>second</w:t>
      </w:r>
      <w:r w:rsidRPr="002576DE">
        <w:rPr>
          <w:rFonts w:eastAsia="Calibri"/>
          <w:color w:val="000000"/>
          <w:szCs w:val="24"/>
        </w:rPr>
        <w:t xml:space="preserve"> quarter after exit</w:t>
      </w:r>
      <w:r>
        <w:rPr>
          <w:rFonts w:eastAsia="Calibri"/>
          <w:color w:val="000000"/>
          <w:szCs w:val="24"/>
        </w:rPr>
        <w:t>.</w:t>
      </w:r>
      <w:r w:rsidRPr="002576DE">
        <w:rPr>
          <w:rFonts w:eastAsia="Calibri"/>
          <w:color w:val="000000"/>
          <w:szCs w:val="24"/>
        </w:rPr>
        <w:t xml:space="preserve"> </w:t>
      </w:r>
    </w:p>
    <w:p w14:paraId="762BAF09" w14:textId="77777777" w:rsidR="00124B5C" w:rsidRPr="00375164" w:rsidRDefault="00124B5C" w:rsidP="00E1458D">
      <w:pPr>
        <w:numPr>
          <w:ilvl w:val="0"/>
          <w:numId w:val="12"/>
        </w:numPr>
        <w:autoSpaceDE w:val="0"/>
        <w:autoSpaceDN w:val="0"/>
        <w:adjustRightInd w:val="0"/>
        <w:rPr>
          <w:rFonts w:eastAsia="Calibri"/>
          <w:color w:val="000000"/>
          <w:szCs w:val="24"/>
        </w:rPr>
      </w:pPr>
      <w:r w:rsidRPr="002576DE">
        <w:rPr>
          <w:rFonts w:eastAsia="Calibri"/>
          <w:b/>
          <w:bCs/>
          <w:color w:val="000000"/>
          <w:szCs w:val="24"/>
        </w:rPr>
        <w:t>Credential Attainment</w:t>
      </w:r>
      <w:r>
        <w:rPr>
          <w:rFonts w:eastAsia="Calibri"/>
          <w:b/>
          <w:bCs/>
          <w:color w:val="000000"/>
          <w:szCs w:val="24"/>
        </w:rPr>
        <w:t xml:space="preserve">: </w:t>
      </w:r>
      <w:r w:rsidRPr="002576DE">
        <w:rPr>
          <w:rFonts w:eastAsia="Calibri"/>
          <w:color w:val="000000"/>
          <w:szCs w:val="24"/>
        </w:rPr>
        <w:t xml:space="preserve">Percentage of youth who obtain a recognized post-secondary credential or a secondary school diploma/ GED during participation or within </w:t>
      </w:r>
      <w:r>
        <w:rPr>
          <w:rFonts w:eastAsia="Calibri"/>
          <w:color w:val="000000"/>
          <w:szCs w:val="24"/>
        </w:rPr>
        <w:t>one</w:t>
      </w:r>
      <w:r w:rsidRPr="002576DE">
        <w:rPr>
          <w:rFonts w:eastAsia="Calibri"/>
          <w:color w:val="000000"/>
          <w:szCs w:val="24"/>
        </w:rPr>
        <w:t xml:space="preserve"> year after exit</w:t>
      </w:r>
      <w:r>
        <w:rPr>
          <w:rFonts w:eastAsia="Calibri"/>
          <w:color w:val="000000"/>
          <w:szCs w:val="24"/>
        </w:rPr>
        <w:t>.</w:t>
      </w:r>
      <w:r w:rsidRPr="002576DE">
        <w:rPr>
          <w:rFonts w:eastAsia="Calibri"/>
          <w:color w:val="000000"/>
          <w:szCs w:val="24"/>
        </w:rPr>
        <w:t xml:space="preserve"> </w:t>
      </w:r>
    </w:p>
    <w:p w14:paraId="04E6F2B2" w14:textId="77777777" w:rsidR="00124B5C" w:rsidRDefault="00124B5C" w:rsidP="00E1458D">
      <w:pPr>
        <w:pStyle w:val="ListParagraph"/>
        <w:numPr>
          <w:ilvl w:val="0"/>
          <w:numId w:val="15"/>
        </w:numPr>
        <w:rPr>
          <w:rFonts w:eastAsia="Calibri"/>
        </w:rPr>
      </w:pPr>
      <w:r w:rsidRPr="002576DE">
        <w:rPr>
          <w:rFonts w:eastAsia="Calibri"/>
          <w:b/>
          <w:bCs/>
        </w:rPr>
        <w:t>Measurable Skill Gains</w:t>
      </w:r>
      <w:r>
        <w:rPr>
          <w:rFonts w:eastAsia="Calibri"/>
          <w:b/>
          <w:bCs/>
        </w:rPr>
        <w:t xml:space="preserve">: </w:t>
      </w:r>
      <w:r w:rsidRPr="002576DE">
        <w:rPr>
          <w:rFonts w:eastAsia="Calibri"/>
        </w:rPr>
        <w:t>Percentage of youth who are in an education/ training program that leads to a recognized post-secondary credential or employment and who are ach</w:t>
      </w:r>
      <w:r>
        <w:rPr>
          <w:rFonts w:eastAsia="Calibri"/>
        </w:rPr>
        <w:t xml:space="preserve">ieving </w:t>
      </w:r>
      <w:r w:rsidR="0024203F">
        <w:rPr>
          <w:rFonts w:eastAsia="Calibri"/>
        </w:rPr>
        <w:t>measurable</w:t>
      </w:r>
      <w:r>
        <w:rPr>
          <w:rFonts w:eastAsia="Calibri"/>
        </w:rPr>
        <w:t xml:space="preserve"> skills gains.</w:t>
      </w:r>
    </w:p>
    <w:p w14:paraId="2AF9450C" w14:textId="77777777" w:rsidR="00124B5C" w:rsidRPr="002F4B5B" w:rsidRDefault="00124B5C" w:rsidP="00124B5C">
      <w:pPr>
        <w:pStyle w:val="Heading1"/>
      </w:pPr>
      <w:bookmarkStart w:id="13" w:name="_Toc32916306"/>
      <w:bookmarkStart w:id="14" w:name="_Toc34652455"/>
      <w:r w:rsidRPr="002F4B5B">
        <w:t>Baltimore Workforce Common Metrics</w:t>
      </w:r>
      <w:bookmarkEnd w:id="13"/>
      <w:bookmarkEnd w:id="14"/>
      <w:r w:rsidRPr="002F4B5B">
        <w:t xml:space="preserve"> </w:t>
      </w:r>
    </w:p>
    <w:p w14:paraId="37DAA18C" w14:textId="77777777" w:rsidR="00124B5C" w:rsidRPr="009D00C0" w:rsidRDefault="00124B5C" w:rsidP="00124B5C">
      <w:pPr>
        <w:rPr>
          <w:szCs w:val="24"/>
        </w:rPr>
      </w:pPr>
      <w:r w:rsidRPr="009D00C0">
        <w:rPr>
          <w:szCs w:val="24"/>
        </w:rPr>
        <w:t>In September 2018, the B</w:t>
      </w:r>
      <w:r>
        <w:rPr>
          <w:szCs w:val="24"/>
        </w:rPr>
        <w:t xml:space="preserve">WDB </w:t>
      </w:r>
      <w:r w:rsidRPr="009D00C0">
        <w:rPr>
          <w:szCs w:val="24"/>
        </w:rPr>
        <w:t xml:space="preserve">approved a resolution supporting a set of standardized workforce metrics for occupational training providers in Baltimore City. The Common Metrics stem from a Board analysis of public and private workforce investments that determined that the annual collection of consistently defined workforce data were needed to better track the performance of the workforce system.  </w:t>
      </w:r>
    </w:p>
    <w:p w14:paraId="59743693" w14:textId="77777777" w:rsidR="00124B5C" w:rsidRPr="009D00C0" w:rsidRDefault="00124B5C" w:rsidP="00124B5C">
      <w:pPr>
        <w:rPr>
          <w:szCs w:val="24"/>
        </w:rPr>
      </w:pPr>
    </w:p>
    <w:p w14:paraId="5A5E8084" w14:textId="68BF0BC9" w:rsidR="00124B5C" w:rsidRDefault="00124B5C" w:rsidP="00124B5C">
      <w:pPr>
        <w:rPr>
          <w:b/>
          <w:szCs w:val="24"/>
        </w:rPr>
      </w:pPr>
      <w:r w:rsidRPr="009D00C0">
        <w:rPr>
          <w:szCs w:val="24"/>
        </w:rPr>
        <w:lastRenderedPageBreak/>
        <w:t xml:space="preserve">Common Metrics data </w:t>
      </w:r>
      <w:r w:rsidR="0070359B">
        <w:rPr>
          <w:szCs w:val="24"/>
        </w:rPr>
        <w:t>must be provided to MOED as requested. Such data may include</w:t>
      </w:r>
      <w:r w:rsidRPr="009D00C0">
        <w:rPr>
          <w:szCs w:val="24"/>
        </w:rPr>
        <w:t xml:space="preserve"> information on demographics (e.g. race, age, gender, etc.) of those served as well as basic workforce outcomes (e.g. enrollment, completion, placement, wages, etc.). Programs </w:t>
      </w:r>
      <w:r w:rsidR="0070359B">
        <w:rPr>
          <w:szCs w:val="24"/>
        </w:rPr>
        <w:t>may also be required to</w:t>
      </w:r>
      <w:r w:rsidRPr="009D00C0">
        <w:rPr>
          <w:szCs w:val="24"/>
        </w:rPr>
        <w:t xml:space="preserve"> complete a Program Profile designed to identify the unique aspects of each program’s design and populations served</w:t>
      </w:r>
      <w:r>
        <w:rPr>
          <w:b/>
          <w:szCs w:val="24"/>
        </w:rPr>
        <w:t>.</w:t>
      </w:r>
    </w:p>
    <w:p w14:paraId="76751CFE" w14:textId="77777777" w:rsidR="00124B5C" w:rsidRDefault="00124B5C" w:rsidP="00213CFC"/>
    <w:p w14:paraId="05E642B3" w14:textId="77777777" w:rsidR="00124B5C" w:rsidRPr="00C05D3A" w:rsidRDefault="00124B5C" w:rsidP="00124B5C">
      <w:pPr>
        <w:pStyle w:val="Heading1"/>
        <w:rPr>
          <w:rFonts w:ascii="Calibri" w:hAnsi="Calibri" w:cs="Calibri"/>
          <w:sz w:val="28"/>
          <w:szCs w:val="28"/>
        </w:rPr>
      </w:pPr>
      <w:bookmarkStart w:id="15" w:name="_Toc32916307"/>
      <w:bookmarkStart w:id="16" w:name="_Toc34652456"/>
      <w:r w:rsidRPr="00C05D3A">
        <w:rPr>
          <w:rFonts w:ascii="Calibri" w:hAnsi="Calibri" w:cs="Calibri"/>
          <w:sz w:val="28"/>
          <w:szCs w:val="28"/>
        </w:rPr>
        <w:t>AWARD TYPE AND AMOUNT</w:t>
      </w:r>
      <w:bookmarkEnd w:id="15"/>
      <w:bookmarkEnd w:id="16"/>
    </w:p>
    <w:p w14:paraId="6D997B68" w14:textId="77777777" w:rsidR="00124B5C" w:rsidRPr="002F4B5B" w:rsidRDefault="00124B5C" w:rsidP="00124B5C"/>
    <w:p w14:paraId="34202F55" w14:textId="2C3C4010" w:rsidR="00124B5C" w:rsidRDefault="00124B5C" w:rsidP="00124B5C">
      <w:pPr>
        <w:spacing w:line="276" w:lineRule="auto"/>
        <w:rPr>
          <w:rFonts w:eastAsia="Calibri"/>
          <w:szCs w:val="24"/>
        </w:rPr>
      </w:pPr>
      <w:r w:rsidRPr="00FD5AC9">
        <w:rPr>
          <w:rFonts w:eastAsia="Calibri"/>
          <w:szCs w:val="24"/>
        </w:rPr>
        <w:t xml:space="preserve">Funding </w:t>
      </w:r>
      <w:r>
        <w:rPr>
          <w:rFonts w:eastAsia="Calibri"/>
          <w:szCs w:val="24"/>
        </w:rPr>
        <w:t xml:space="preserve">is awarded </w:t>
      </w:r>
      <w:r w:rsidRPr="00FD5AC9">
        <w:rPr>
          <w:rFonts w:eastAsia="Calibri"/>
          <w:szCs w:val="24"/>
        </w:rPr>
        <w:t>in the form of a grant</w:t>
      </w:r>
      <w:r>
        <w:rPr>
          <w:rFonts w:eastAsia="Calibri"/>
          <w:szCs w:val="24"/>
        </w:rPr>
        <w:t xml:space="preserve">. </w:t>
      </w:r>
      <w:r w:rsidRPr="00FD5AC9">
        <w:rPr>
          <w:rFonts w:eastAsia="Calibri"/>
          <w:szCs w:val="24"/>
        </w:rPr>
        <w:t xml:space="preserve">Approximately $6,000 per </w:t>
      </w:r>
      <w:r w:rsidR="00076832">
        <w:rPr>
          <w:rFonts w:eastAsia="Calibri"/>
          <w:szCs w:val="24"/>
        </w:rPr>
        <w:t xml:space="preserve">enrolled </w:t>
      </w:r>
      <w:r w:rsidRPr="00FD5AC9">
        <w:rPr>
          <w:rFonts w:eastAsia="Calibri"/>
          <w:szCs w:val="24"/>
        </w:rPr>
        <w:t xml:space="preserve">youth is expected to be available to selected providers. </w:t>
      </w:r>
      <w:r>
        <w:rPr>
          <w:rFonts w:eastAsia="Calibri"/>
          <w:szCs w:val="24"/>
        </w:rPr>
        <w:t>Selected providers are required to submit monthly invoices with the appropriate back-up documentation.</w:t>
      </w:r>
    </w:p>
    <w:p w14:paraId="51C48EBE" w14:textId="77777777" w:rsidR="00375164" w:rsidRDefault="00375164" w:rsidP="00124B5C">
      <w:pPr>
        <w:spacing w:line="276" w:lineRule="auto"/>
        <w:rPr>
          <w:rFonts w:eastAsia="Calibri"/>
          <w:szCs w:val="24"/>
        </w:rPr>
      </w:pPr>
    </w:p>
    <w:p w14:paraId="7CA4F812" w14:textId="77777777" w:rsidR="00124B5C" w:rsidRDefault="00124B5C" w:rsidP="00124B5C">
      <w:pPr>
        <w:spacing w:line="276" w:lineRule="auto"/>
        <w:rPr>
          <w:rFonts w:eastAsia="Calibri"/>
          <w:szCs w:val="24"/>
        </w:rPr>
      </w:pPr>
      <w:r w:rsidRPr="00375164">
        <w:rPr>
          <w:rFonts w:eastAsia="Calibri"/>
          <w:szCs w:val="24"/>
        </w:rPr>
        <w:t>MOED reserves the right to change the number of grants awarded depending on the quantity and quality of applications submitted under this RFP.</w:t>
      </w:r>
      <w:r w:rsidRPr="00FD5AC9">
        <w:rPr>
          <w:rFonts w:eastAsia="Calibri"/>
          <w:szCs w:val="24"/>
        </w:rPr>
        <w:t xml:space="preserve"> </w:t>
      </w:r>
      <w:proofErr w:type="gramStart"/>
      <w:r w:rsidRPr="00FD5AC9">
        <w:rPr>
          <w:rFonts w:eastAsia="Calibri"/>
          <w:szCs w:val="24"/>
        </w:rPr>
        <w:t>In the event that</w:t>
      </w:r>
      <w:proofErr w:type="gramEnd"/>
      <w:r w:rsidRPr="00FD5AC9">
        <w:rPr>
          <w:rFonts w:eastAsia="Calibri"/>
          <w:szCs w:val="24"/>
        </w:rPr>
        <w:t xml:space="preserve"> additional funds become available, MOED reserves the right to use such funds to select additional grantees from applications submitted in response to this RFP. Grant awards will be made only to the extent that funds are available.</w:t>
      </w:r>
    </w:p>
    <w:p w14:paraId="5FCDBDB4" w14:textId="77777777" w:rsidR="00124B5C" w:rsidRPr="00A12745" w:rsidRDefault="00124B5C" w:rsidP="00124B5C">
      <w:pPr>
        <w:autoSpaceDE w:val="0"/>
        <w:autoSpaceDN w:val="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124B5C" w:rsidRPr="00FE42A0" w14:paraId="0C07A38F" w14:textId="77777777" w:rsidTr="00C05D3A">
        <w:tc>
          <w:tcPr>
            <w:tcW w:w="4675" w:type="dxa"/>
            <w:shd w:val="clear" w:color="auto" w:fill="auto"/>
          </w:tcPr>
          <w:p w14:paraId="72F38345" w14:textId="77777777" w:rsidR="00124B5C" w:rsidRPr="002576DE" w:rsidRDefault="00124B5C" w:rsidP="00C05D3A">
            <w:pPr>
              <w:autoSpaceDE w:val="0"/>
              <w:autoSpaceDN w:val="0"/>
              <w:rPr>
                <w:szCs w:val="24"/>
              </w:rPr>
            </w:pPr>
            <w:r w:rsidRPr="00FE42A0">
              <w:rPr>
                <w:szCs w:val="24"/>
              </w:rPr>
              <w:t xml:space="preserve">The percentage of the total costs of the program or project which will be financed with Federal </w:t>
            </w:r>
            <w:proofErr w:type="gramStart"/>
            <w:r w:rsidRPr="00FE42A0">
              <w:rPr>
                <w:szCs w:val="24"/>
              </w:rPr>
              <w:t>money;</w:t>
            </w:r>
            <w:proofErr w:type="gramEnd"/>
          </w:p>
          <w:p w14:paraId="02FFE8F4" w14:textId="77777777" w:rsidR="00124B5C" w:rsidRPr="00FE42A0" w:rsidRDefault="00124B5C" w:rsidP="00C05D3A">
            <w:pPr>
              <w:spacing w:line="276" w:lineRule="auto"/>
              <w:rPr>
                <w:rFonts w:eastAsia="Calibri"/>
                <w:szCs w:val="24"/>
              </w:rPr>
            </w:pPr>
          </w:p>
        </w:tc>
        <w:tc>
          <w:tcPr>
            <w:tcW w:w="4675" w:type="dxa"/>
            <w:shd w:val="clear" w:color="auto" w:fill="auto"/>
          </w:tcPr>
          <w:p w14:paraId="2E9887EC" w14:textId="77777777" w:rsidR="00124B5C" w:rsidRPr="00FE42A0" w:rsidRDefault="00124B5C" w:rsidP="00C05D3A">
            <w:pPr>
              <w:spacing w:line="276" w:lineRule="auto"/>
              <w:rPr>
                <w:rFonts w:eastAsia="Calibri"/>
                <w:szCs w:val="24"/>
              </w:rPr>
            </w:pPr>
          </w:p>
          <w:p w14:paraId="2CA333D1" w14:textId="5C899EDC" w:rsidR="00124B5C" w:rsidRPr="00FE42A0" w:rsidRDefault="00A26351" w:rsidP="00C05D3A">
            <w:pPr>
              <w:spacing w:line="276" w:lineRule="auto"/>
              <w:rPr>
                <w:rFonts w:eastAsia="Calibri"/>
                <w:szCs w:val="24"/>
              </w:rPr>
            </w:pPr>
            <w:r>
              <w:rPr>
                <w:rFonts w:eastAsia="Calibri"/>
                <w:szCs w:val="24"/>
              </w:rPr>
              <w:t>100%</w:t>
            </w:r>
          </w:p>
        </w:tc>
      </w:tr>
      <w:tr w:rsidR="00124B5C" w:rsidRPr="00FE42A0" w14:paraId="03E55675" w14:textId="77777777" w:rsidTr="00C05D3A">
        <w:tc>
          <w:tcPr>
            <w:tcW w:w="4675" w:type="dxa"/>
            <w:shd w:val="clear" w:color="auto" w:fill="auto"/>
          </w:tcPr>
          <w:p w14:paraId="1C1A5521" w14:textId="77777777" w:rsidR="00124B5C" w:rsidRPr="002576DE" w:rsidRDefault="00124B5C" w:rsidP="00C05D3A">
            <w:pPr>
              <w:autoSpaceDE w:val="0"/>
              <w:autoSpaceDN w:val="0"/>
              <w:rPr>
                <w:szCs w:val="24"/>
              </w:rPr>
            </w:pPr>
            <w:r w:rsidRPr="00FE42A0">
              <w:rPr>
                <w:szCs w:val="24"/>
              </w:rPr>
              <w:t>The dollar amount of Federal funds for the project or program; and</w:t>
            </w:r>
          </w:p>
          <w:p w14:paraId="3940A4F6" w14:textId="77777777" w:rsidR="00124B5C" w:rsidRPr="00FE42A0" w:rsidRDefault="00124B5C" w:rsidP="00C05D3A">
            <w:pPr>
              <w:spacing w:line="276" w:lineRule="auto"/>
              <w:rPr>
                <w:rFonts w:eastAsia="Calibri"/>
                <w:szCs w:val="24"/>
              </w:rPr>
            </w:pPr>
          </w:p>
        </w:tc>
        <w:tc>
          <w:tcPr>
            <w:tcW w:w="4675" w:type="dxa"/>
            <w:shd w:val="clear" w:color="auto" w:fill="auto"/>
          </w:tcPr>
          <w:p w14:paraId="00054045" w14:textId="77777777" w:rsidR="00124B5C" w:rsidRPr="00FE42A0" w:rsidRDefault="00124B5C" w:rsidP="00C05D3A">
            <w:pPr>
              <w:spacing w:line="276" w:lineRule="auto"/>
              <w:rPr>
                <w:rFonts w:eastAsia="Calibri"/>
                <w:szCs w:val="24"/>
              </w:rPr>
            </w:pPr>
          </w:p>
          <w:p w14:paraId="647F54CE" w14:textId="3448BF50" w:rsidR="00124B5C" w:rsidRPr="00FE42A0" w:rsidRDefault="001E29B7" w:rsidP="00C05D3A">
            <w:pPr>
              <w:spacing w:line="276" w:lineRule="auto"/>
              <w:rPr>
                <w:rFonts w:eastAsia="Calibri"/>
                <w:szCs w:val="24"/>
              </w:rPr>
            </w:pPr>
            <w:r>
              <w:rPr>
                <w:rFonts w:eastAsia="Calibri"/>
                <w:szCs w:val="24"/>
              </w:rPr>
              <w:t>$</w:t>
            </w:r>
            <w:r w:rsidR="00017435">
              <w:rPr>
                <w:rFonts w:eastAsia="Calibri"/>
                <w:szCs w:val="24"/>
              </w:rPr>
              <w:t>3,433,120</w:t>
            </w:r>
          </w:p>
        </w:tc>
      </w:tr>
      <w:tr w:rsidR="00124B5C" w:rsidRPr="00FE42A0" w14:paraId="0F62981E" w14:textId="77777777" w:rsidTr="00C05D3A">
        <w:tc>
          <w:tcPr>
            <w:tcW w:w="4675" w:type="dxa"/>
            <w:shd w:val="clear" w:color="auto" w:fill="auto"/>
          </w:tcPr>
          <w:p w14:paraId="10326BE5" w14:textId="77777777" w:rsidR="00124B5C" w:rsidRPr="002576DE" w:rsidRDefault="00124B5C" w:rsidP="00C05D3A">
            <w:pPr>
              <w:autoSpaceDE w:val="0"/>
              <w:autoSpaceDN w:val="0"/>
              <w:rPr>
                <w:szCs w:val="24"/>
              </w:rPr>
            </w:pPr>
            <w:r w:rsidRPr="00FE42A0">
              <w:rPr>
                <w:szCs w:val="24"/>
              </w:rPr>
              <w:t>The percentage and dollar amount of the total costs of the project or program that will</w:t>
            </w:r>
          </w:p>
          <w:p w14:paraId="7961FC2A" w14:textId="77777777" w:rsidR="00124B5C" w:rsidRPr="00FE42A0" w:rsidRDefault="00124B5C" w:rsidP="00C05D3A">
            <w:pPr>
              <w:autoSpaceDE w:val="0"/>
              <w:autoSpaceDN w:val="0"/>
              <w:rPr>
                <w:rFonts w:eastAsia="Calibri"/>
                <w:szCs w:val="24"/>
              </w:rPr>
            </w:pPr>
            <w:r w:rsidRPr="00FE42A0">
              <w:rPr>
                <w:szCs w:val="24"/>
              </w:rPr>
              <w:t>be financed by non-governmental sources.</w:t>
            </w:r>
          </w:p>
        </w:tc>
        <w:tc>
          <w:tcPr>
            <w:tcW w:w="4675" w:type="dxa"/>
            <w:shd w:val="clear" w:color="auto" w:fill="auto"/>
          </w:tcPr>
          <w:p w14:paraId="3F13DE81" w14:textId="77777777" w:rsidR="00124B5C" w:rsidRPr="00FE42A0" w:rsidRDefault="00124B5C" w:rsidP="00C05D3A">
            <w:pPr>
              <w:spacing w:line="276" w:lineRule="auto"/>
              <w:rPr>
                <w:rFonts w:eastAsia="Calibri"/>
                <w:szCs w:val="24"/>
              </w:rPr>
            </w:pPr>
          </w:p>
          <w:p w14:paraId="784BCF74" w14:textId="05F194BB" w:rsidR="00124B5C" w:rsidRPr="00FE42A0" w:rsidRDefault="00AC2718" w:rsidP="00C05D3A">
            <w:pPr>
              <w:spacing w:line="276" w:lineRule="auto"/>
              <w:rPr>
                <w:rFonts w:eastAsia="Calibri"/>
                <w:szCs w:val="24"/>
              </w:rPr>
            </w:pPr>
            <w:r>
              <w:rPr>
                <w:rFonts w:eastAsia="Calibri"/>
                <w:szCs w:val="24"/>
              </w:rPr>
              <w:t>0.0%</w:t>
            </w:r>
          </w:p>
        </w:tc>
      </w:tr>
    </w:tbl>
    <w:p w14:paraId="5E3C668E" w14:textId="77777777" w:rsidR="00970A50" w:rsidRDefault="00970A50" w:rsidP="00124B5C">
      <w:pPr>
        <w:pStyle w:val="Heading1"/>
        <w:rPr>
          <w:rFonts w:ascii="Calibri" w:hAnsi="Calibri" w:cs="Calibri"/>
          <w:sz w:val="28"/>
          <w:szCs w:val="28"/>
        </w:rPr>
      </w:pPr>
      <w:bookmarkStart w:id="17" w:name="_Toc32916308"/>
      <w:bookmarkStart w:id="18" w:name="_Toc34652457"/>
    </w:p>
    <w:p w14:paraId="54727DDB" w14:textId="54DA8565" w:rsidR="00124B5C" w:rsidRPr="00D41387" w:rsidRDefault="00124B5C" w:rsidP="00124B5C">
      <w:pPr>
        <w:pStyle w:val="Heading1"/>
        <w:rPr>
          <w:rFonts w:ascii="Calibri" w:hAnsi="Calibri" w:cs="Calibri"/>
          <w:sz w:val="28"/>
          <w:szCs w:val="28"/>
        </w:rPr>
      </w:pPr>
      <w:r w:rsidRPr="00D41387">
        <w:rPr>
          <w:rFonts w:ascii="Calibri" w:hAnsi="Calibri" w:cs="Calibri"/>
          <w:sz w:val="28"/>
          <w:szCs w:val="28"/>
        </w:rPr>
        <w:t>PERIOD OF PERFORMANCE</w:t>
      </w:r>
      <w:bookmarkEnd w:id="17"/>
      <w:bookmarkEnd w:id="18"/>
    </w:p>
    <w:p w14:paraId="475314EC" w14:textId="77777777" w:rsidR="00124B5C" w:rsidRDefault="00124B5C" w:rsidP="00124B5C">
      <w:pPr>
        <w:rPr>
          <w:szCs w:val="24"/>
        </w:rPr>
      </w:pPr>
    </w:p>
    <w:p w14:paraId="59567DD2" w14:textId="2AB82A19" w:rsidR="00124B5C" w:rsidRPr="00CD1082" w:rsidRDefault="00124B5C" w:rsidP="00124B5C">
      <w:pPr>
        <w:spacing w:line="276" w:lineRule="auto"/>
        <w:rPr>
          <w:rFonts w:eastAsia="Calibri"/>
          <w:b/>
          <w:szCs w:val="24"/>
        </w:rPr>
      </w:pPr>
      <w:r w:rsidRPr="00FD5AC9">
        <w:rPr>
          <w:rFonts w:eastAsia="Calibri"/>
          <w:szCs w:val="24"/>
        </w:rPr>
        <w:t xml:space="preserve">The maximum period </w:t>
      </w:r>
      <w:r>
        <w:rPr>
          <w:rFonts w:eastAsia="Calibri"/>
          <w:szCs w:val="24"/>
        </w:rPr>
        <w:t xml:space="preserve">for this grant </w:t>
      </w:r>
      <w:r w:rsidRPr="00FD5AC9">
        <w:rPr>
          <w:rFonts w:eastAsia="Calibri"/>
          <w:szCs w:val="24"/>
        </w:rPr>
        <w:t xml:space="preserve">performance is </w:t>
      </w:r>
      <w:r>
        <w:rPr>
          <w:rFonts w:eastAsia="Calibri"/>
          <w:szCs w:val="24"/>
        </w:rPr>
        <w:t xml:space="preserve">24 </w:t>
      </w:r>
      <w:r w:rsidRPr="00FD5AC9">
        <w:rPr>
          <w:rFonts w:eastAsia="Calibri"/>
          <w:szCs w:val="24"/>
        </w:rPr>
        <w:t>months</w:t>
      </w:r>
      <w:r>
        <w:rPr>
          <w:rFonts w:eastAsia="Calibri"/>
          <w:szCs w:val="24"/>
        </w:rPr>
        <w:t xml:space="preserve"> from the date of execution of the grant award, commencing </w:t>
      </w:r>
      <w:r w:rsidR="00375164">
        <w:rPr>
          <w:rFonts w:eastAsia="Calibri"/>
          <w:szCs w:val="24"/>
        </w:rPr>
        <w:t>no later than</w:t>
      </w:r>
      <w:r>
        <w:rPr>
          <w:rFonts w:eastAsia="Calibri"/>
          <w:szCs w:val="24"/>
        </w:rPr>
        <w:t xml:space="preserve"> </w:t>
      </w:r>
      <w:r>
        <w:rPr>
          <w:rFonts w:eastAsia="Calibri"/>
          <w:b/>
          <w:szCs w:val="24"/>
        </w:rPr>
        <w:t>October</w:t>
      </w:r>
      <w:r w:rsidRPr="00CD1082">
        <w:rPr>
          <w:rFonts w:eastAsia="Calibri"/>
          <w:b/>
          <w:szCs w:val="24"/>
        </w:rPr>
        <w:t xml:space="preserve"> 1, </w:t>
      </w:r>
      <w:r w:rsidR="00D85EEF">
        <w:rPr>
          <w:rFonts w:eastAsia="Calibri"/>
          <w:b/>
          <w:szCs w:val="24"/>
        </w:rPr>
        <w:t>2024,</w:t>
      </w:r>
      <w:r>
        <w:rPr>
          <w:rFonts w:eastAsia="Calibri"/>
          <w:b/>
          <w:szCs w:val="24"/>
        </w:rPr>
        <w:t xml:space="preserve"> </w:t>
      </w:r>
      <w:r>
        <w:rPr>
          <w:rFonts w:eastAsia="Calibri"/>
          <w:szCs w:val="24"/>
        </w:rPr>
        <w:t xml:space="preserve">and ending no later than </w:t>
      </w:r>
      <w:r w:rsidRPr="00CD1082">
        <w:rPr>
          <w:rFonts w:eastAsia="Calibri"/>
          <w:b/>
          <w:szCs w:val="24"/>
        </w:rPr>
        <w:t>September 30,</w:t>
      </w:r>
      <w:r>
        <w:rPr>
          <w:rFonts w:eastAsia="Calibri"/>
          <w:b/>
          <w:szCs w:val="24"/>
        </w:rPr>
        <w:t xml:space="preserve"> 202</w:t>
      </w:r>
      <w:r w:rsidR="00375164">
        <w:rPr>
          <w:rFonts w:eastAsia="Calibri"/>
          <w:b/>
          <w:szCs w:val="24"/>
        </w:rPr>
        <w:t>6</w:t>
      </w:r>
      <w:r>
        <w:rPr>
          <w:rFonts w:eastAsia="Calibri"/>
          <w:b/>
          <w:szCs w:val="24"/>
        </w:rPr>
        <w:t xml:space="preserve">. </w:t>
      </w:r>
    </w:p>
    <w:p w14:paraId="6625C431" w14:textId="77777777" w:rsidR="00124B5C" w:rsidRDefault="00124B5C" w:rsidP="00124B5C">
      <w:pPr>
        <w:spacing w:line="276" w:lineRule="auto"/>
        <w:rPr>
          <w:rFonts w:eastAsia="Calibri"/>
          <w:szCs w:val="24"/>
        </w:rPr>
      </w:pPr>
    </w:p>
    <w:p w14:paraId="51E48303" w14:textId="77777777" w:rsidR="00124B5C" w:rsidRDefault="00124B5C" w:rsidP="00124B5C">
      <w:pPr>
        <w:spacing w:line="276" w:lineRule="auto"/>
        <w:rPr>
          <w:rFonts w:eastAsia="Calibri"/>
          <w:szCs w:val="24"/>
        </w:rPr>
      </w:pPr>
      <w:r>
        <w:rPr>
          <w:rFonts w:eastAsia="Calibri"/>
          <w:szCs w:val="24"/>
        </w:rPr>
        <w:lastRenderedPageBreak/>
        <w:t>T</w:t>
      </w:r>
      <w:r w:rsidRPr="00FD5AC9">
        <w:rPr>
          <w:rFonts w:eastAsia="Calibri"/>
          <w:szCs w:val="24"/>
        </w:rPr>
        <w:t>h</w:t>
      </w:r>
      <w:r>
        <w:rPr>
          <w:rFonts w:eastAsia="Calibri"/>
          <w:szCs w:val="24"/>
        </w:rPr>
        <w:t xml:space="preserve">e </w:t>
      </w:r>
      <w:r w:rsidRPr="00FD5AC9">
        <w:rPr>
          <w:rFonts w:eastAsia="Calibri"/>
          <w:szCs w:val="24"/>
        </w:rPr>
        <w:t>performance period includes all necessary implementation and start-up activities</w:t>
      </w:r>
      <w:r>
        <w:rPr>
          <w:rFonts w:eastAsia="Calibri"/>
          <w:szCs w:val="24"/>
        </w:rPr>
        <w:t>,</w:t>
      </w:r>
      <w:r w:rsidRPr="00FD5AC9">
        <w:rPr>
          <w:rFonts w:eastAsia="Calibri"/>
          <w:szCs w:val="24"/>
        </w:rPr>
        <w:t xml:space="preserve"> client recruitment and enrollment</w:t>
      </w:r>
      <w:r>
        <w:rPr>
          <w:rFonts w:eastAsia="Calibri"/>
          <w:szCs w:val="24"/>
        </w:rPr>
        <w:t>,</w:t>
      </w:r>
      <w:r w:rsidRPr="00FD5AC9">
        <w:rPr>
          <w:rFonts w:eastAsia="Calibri"/>
          <w:szCs w:val="24"/>
        </w:rPr>
        <w:t xml:space="preserve"> completion of proposed education and or occupational skills training activities</w:t>
      </w:r>
      <w:r>
        <w:rPr>
          <w:rFonts w:eastAsia="Calibri"/>
          <w:szCs w:val="24"/>
        </w:rPr>
        <w:t>,</w:t>
      </w:r>
      <w:r w:rsidRPr="00FD5AC9">
        <w:rPr>
          <w:rFonts w:eastAsia="Calibri"/>
          <w:szCs w:val="24"/>
        </w:rPr>
        <w:t xml:space="preserve"> and participant follow-up for performance outcomes. </w:t>
      </w:r>
    </w:p>
    <w:p w14:paraId="4682E38E" w14:textId="77777777" w:rsidR="00124B5C" w:rsidRDefault="00124B5C" w:rsidP="00124B5C">
      <w:pPr>
        <w:spacing w:line="276" w:lineRule="auto"/>
        <w:rPr>
          <w:rFonts w:eastAsia="Calibri"/>
          <w:szCs w:val="24"/>
        </w:rPr>
      </w:pPr>
    </w:p>
    <w:p w14:paraId="266093C8" w14:textId="6825A424" w:rsidR="00124B5C" w:rsidRPr="003C2ADE" w:rsidRDefault="00124B5C" w:rsidP="00124B5C">
      <w:pPr>
        <w:spacing w:line="276" w:lineRule="auto"/>
        <w:rPr>
          <w:rFonts w:eastAsia="Calibri"/>
          <w:szCs w:val="24"/>
        </w:rPr>
      </w:pPr>
      <w:r w:rsidRPr="003C2ADE">
        <w:rPr>
          <w:rFonts w:eastAsia="Calibri"/>
          <w:szCs w:val="24"/>
        </w:rPr>
        <w:t xml:space="preserve">MOED expects that the grant start date will be October 1, </w:t>
      </w:r>
      <w:r w:rsidR="00D85EEF" w:rsidRPr="003C2ADE">
        <w:rPr>
          <w:rFonts w:eastAsia="Calibri"/>
          <w:szCs w:val="24"/>
        </w:rPr>
        <w:t>2024,</w:t>
      </w:r>
      <w:r w:rsidRPr="003C2ADE">
        <w:rPr>
          <w:rFonts w:eastAsia="Calibri"/>
          <w:szCs w:val="24"/>
        </w:rPr>
        <w:t xml:space="preserve"> and subsequently expects start-up activities, such as the hiring of providers’ staff to carry out this program and project design activities</w:t>
      </w:r>
      <w:r w:rsidR="00005C39" w:rsidRPr="003C2ADE">
        <w:rPr>
          <w:rFonts w:eastAsia="Calibri"/>
          <w:szCs w:val="24"/>
        </w:rPr>
        <w:t>,</w:t>
      </w:r>
      <w:r w:rsidRPr="003C2ADE">
        <w:rPr>
          <w:rFonts w:eastAsia="Calibri"/>
          <w:szCs w:val="24"/>
        </w:rPr>
        <w:t xml:space="preserve"> to be completed prior to the contract start date. </w:t>
      </w:r>
    </w:p>
    <w:p w14:paraId="62122749" w14:textId="77777777" w:rsidR="00124B5C" w:rsidRDefault="00124B5C" w:rsidP="00124B5C">
      <w:pPr>
        <w:spacing w:line="276" w:lineRule="auto"/>
        <w:rPr>
          <w:rFonts w:eastAsia="Calibri"/>
          <w:szCs w:val="24"/>
        </w:rPr>
      </w:pPr>
    </w:p>
    <w:p w14:paraId="6D7A0E3B" w14:textId="61F53A6C" w:rsidR="00124B5C" w:rsidRDefault="00124B5C" w:rsidP="00124B5C">
      <w:pPr>
        <w:spacing w:line="276" w:lineRule="auto"/>
        <w:rPr>
          <w:rFonts w:eastAsia="Calibri"/>
          <w:szCs w:val="24"/>
        </w:rPr>
      </w:pPr>
      <w:r w:rsidRPr="003C2ADE">
        <w:rPr>
          <w:rFonts w:eastAsia="Calibri"/>
          <w:b/>
          <w:bCs/>
          <w:szCs w:val="24"/>
        </w:rPr>
        <w:t xml:space="preserve">If awarded, providers are expected to begin providing services </w:t>
      </w:r>
      <w:r w:rsidR="00375164" w:rsidRPr="003C2ADE">
        <w:rPr>
          <w:rFonts w:eastAsia="Calibri"/>
          <w:b/>
          <w:bCs/>
          <w:szCs w:val="24"/>
        </w:rPr>
        <w:t>on October 1, 2024</w:t>
      </w:r>
      <w:r w:rsidRPr="003C2ADE">
        <w:rPr>
          <w:rFonts w:eastAsia="Calibri"/>
          <w:b/>
          <w:bCs/>
          <w:szCs w:val="24"/>
        </w:rPr>
        <w:t xml:space="preserve">. MOED strongly encourages providers to develop their project work plans and </w:t>
      </w:r>
      <w:proofErr w:type="gramStart"/>
      <w:r w:rsidRPr="003C2ADE">
        <w:rPr>
          <w:rFonts w:eastAsia="Calibri"/>
          <w:b/>
          <w:bCs/>
          <w:szCs w:val="24"/>
        </w:rPr>
        <w:t>timelines</w:t>
      </w:r>
      <w:proofErr w:type="gramEnd"/>
      <w:r w:rsidRPr="003C2ADE">
        <w:rPr>
          <w:rFonts w:eastAsia="Calibri"/>
          <w:b/>
          <w:bCs/>
          <w:szCs w:val="24"/>
        </w:rPr>
        <w:t xml:space="preserve"> accordingly</w:t>
      </w:r>
      <w:r w:rsidR="003C2ADE">
        <w:rPr>
          <w:rFonts w:eastAsia="Calibri"/>
          <w:b/>
          <w:bCs/>
          <w:szCs w:val="24"/>
        </w:rPr>
        <w:t>, including</w:t>
      </w:r>
      <w:r w:rsidR="00EA3384">
        <w:rPr>
          <w:rFonts w:eastAsia="Calibri"/>
          <w:b/>
          <w:bCs/>
          <w:szCs w:val="24"/>
        </w:rPr>
        <w:t xml:space="preserve"> </w:t>
      </w:r>
      <w:r w:rsidR="00844897">
        <w:rPr>
          <w:rFonts w:eastAsia="Calibri"/>
          <w:b/>
          <w:bCs/>
          <w:szCs w:val="24"/>
        </w:rPr>
        <w:t xml:space="preserve">having key staff in place and </w:t>
      </w:r>
      <w:r w:rsidR="00EA3384">
        <w:rPr>
          <w:rFonts w:eastAsia="Calibri"/>
          <w:b/>
          <w:bCs/>
          <w:szCs w:val="24"/>
        </w:rPr>
        <w:t>beginning recruitment activities prior to the service start date if necessary</w:t>
      </w:r>
      <w:r w:rsidRPr="003C2ADE">
        <w:rPr>
          <w:rFonts w:eastAsia="Calibri"/>
          <w:b/>
          <w:bCs/>
          <w:szCs w:val="24"/>
        </w:rPr>
        <w:t>.</w:t>
      </w:r>
      <w:r w:rsidRPr="00C44B5D">
        <w:rPr>
          <w:rFonts w:eastAsia="Calibri"/>
          <w:szCs w:val="24"/>
        </w:rPr>
        <w:t xml:space="preserve"> Applicants must plan to fully expend grant funds during the period of performance </w:t>
      </w:r>
      <w:r>
        <w:rPr>
          <w:rFonts w:eastAsia="Calibri"/>
          <w:szCs w:val="24"/>
        </w:rPr>
        <w:t xml:space="preserve">and to </w:t>
      </w:r>
      <w:r w:rsidRPr="00C44B5D">
        <w:rPr>
          <w:rFonts w:eastAsia="Calibri"/>
          <w:szCs w:val="24"/>
        </w:rPr>
        <w:t>ensur</w:t>
      </w:r>
      <w:r>
        <w:rPr>
          <w:rFonts w:eastAsia="Calibri"/>
          <w:szCs w:val="24"/>
        </w:rPr>
        <w:t xml:space="preserve">e </w:t>
      </w:r>
      <w:r w:rsidRPr="00C44B5D">
        <w:rPr>
          <w:rFonts w:eastAsia="Calibri"/>
          <w:szCs w:val="24"/>
        </w:rPr>
        <w:t>full transparency and accountability for all expenditures.</w:t>
      </w:r>
      <w:r>
        <w:rPr>
          <w:rFonts w:eastAsia="Calibri"/>
          <w:szCs w:val="24"/>
        </w:rPr>
        <w:t xml:space="preserve"> </w:t>
      </w:r>
    </w:p>
    <w:p w14:paraId="7E80F127" w14:textId="77777777" w:rsidR="00124B5C" w:rsidRDefault="00124B5C" w:rsidP="00124B5C">
      <w:pPr>
        <w:spacing w:line="276" w:lineRule="auto"/>
        <w:rPr>
          <w:rFonts w:eastAsia="Calibri"/>
          <w:szCs w:val="24"/>
        </w:rPr>
      </w:pPr>
    </w:p>
    <w:p w14:paraId="33B071F6" w14:textId="77777777" w:rsidR="00124B5C" w:rsidRPr="004255F5" w:rsidRDefault="00124B5C" w:rsidP="00124B5C">
      <w:pPr>
        <w:pStyle w:val="paragraph"/>
        <w:spacing w:before="0" w:beforeAutospacing="0" w:after="0" w:afterAutospacing="0"/>
        <w:textAlignment w:val="baseline"/>
        <w:rPr>
          <w:rFonts w:ascii="Segoe UI" w:hAnsi="Segoe UI" w:cs="Segoe UI"/>
          <w:sz w:val="28"/>
          <w:szCs w:val="28"/>
        </w:rPr>
      </w:pPr>
      <w:r w:rsidRPr="004255F5">
        <w:rPr>
          <w:rStyle w:val="normaltextrun"/>
          <w:rFonts w:ascii="Calibri" w:hAnsi="Calibri" w:cs="Calibri"/>
          <w:b/>
          <w:bCs/>
          <w:sz w:val="28"/>
          <w:szCs w:val="28"/>
        </w:rPr>
        <w:t>CONTRACT TERM AND RENEWAL</w:t>
      </w:r>
      <w:r w:rsidRPr="004255F5">
        <w:rPr>
          <w:rStyle w:val="eop"/>
          <w:rFonts w:ascii="Calibri" w:hAnsi="Calibri" w:cs="Calibri"/>
          <w:sz w:val="28"/>
          <w:szCs w:val="28"/>
        </w:rPr>
        <w:t> </w:t>
      </w:r>
    </w:p>
    <w:p w14:paraId="1310A989" w14:textId="77777777" w:rsidR="00124B5C" w:rsidRPr="004255F5" w:rsidRDefault="00124B5C" w:rsidP="00124B5C">
      <w:pPr>
        <w:pStyle w:val="paragraph"/>
        <w:spacing w:before="0" w:beforeAutospacing="0" w:after="0" w:afterAutospacing="0"/>
        <w:jc w:val="both"/>
        <w:textAlignment w:val="baseline"/>
        <w:rPr>
          <w:rStyle w:val="normaltextrun"/>
          <w:rFonts w:ascii="Calibri" w:hAnsi="Calibri" w:cs="Calibri"/>
        </w:rPr>
      </w:pPr>
    </w:p>
    <w:p w14:paraId="0144A4F8" w14:textId="77777777" w:rsidR="00124B5C" w:rsidRPr="004255F5" w:rsidRDefault="00124B5C" w:rsidP="00375164">
      <w:pPr>
        <w:pStyle w:val="paragraph"/>
        <w:spacing w:before="0" w:beforeAutospacing="0" w:after="0" w:afterAutospacing="0" w:line="276" w:lineRule="auto"/>
        <w:textAlignment w:val="baseline"/>
        <w:rPr>
          <w:rStyle w:val="eop"/>
          <w:rFonts w:ascii="Calibri" w:hAnsi="Calibri" w:cs="Calibri"/>
        </w:rPr>
      </w:pPr>
      <w:r w:rsidRPr="004255F5">
        <w:rPr>
          <w:rStyle w:val="normaltextrun"/>
          <w:rFonts w:ascii="Calibri" w:hAnsi="Calibri" w:cs="Calibri"/>
        </w:rPr>
        <w:t>This RFP covers a period of two years: October 1, 2024 - September 30, 2026. The initial term of this contract will be October 1, 2024 – September 30, 2025 (Year 1).</w:t>
      </w:r>
      <w:r w:rsidRPr="004255F5">
        <w:rPr>
          <w:rStyle w:val="eop"/>
          <w:rFonts w:ascii="Calibri" w:hAnsi="Calibri" w:cs="Calibri"/>
        </w:rPr>
        <w:t> </w:t>
      </w:r>
    </w:p>
    <w:p w14:paraId="41797A69" w14:textId="77777777" w:rsidR="00124B5C" w:rsidRPr="004255F5" w:rsidRDefault="00124B5C" w:rsidP="00375164">
      <w:pPr>
        <w:pStyle w:val="paragraph"/>
        <w:spacing w:before="0" w:beforeAutospacing="0" w:after="0" w:afterAutospacing="0" w:line="276" w:lineRule="auto"/>
        <w:jc w:val="both"/>
        <w:textAlignment w:val="baseline"/>
        <w:rPr>
          <w:rStyle w:val="normaltextrun"/>
          <w:rFonts w:ascii="Calibri" w:hAnsi="Calibri" w:cs="Calibri"/>
        </w:rPr>
      </w:pPr>
    </w:p>
    <w:p w14:paraId="6C59F073" w14:textId="77777777" w:rsidR="00124B5C" w:rsidRPr="004255F5" w:rsidRDefault="00124B5C" w:rsidP="00375164">
      <w:pPr>
        <w:pStyle w:val="paragraph"/>
        <w:spacing w:before="0" w:beforeAutospacing="0" w:after="0" w:afterAutospacing="0" w:line="276" w:lineRule="auto"/>
        <w:jc w:val="both"/>
        <w:textAlignment w:val="baseline"/>
        <w:rPr>
          <w:rFonts w:ascii="Segoe UI" w:hAnsi="Segoe UI" w:cs="Segoe UI"/>
        </w:rPr>
      </w:pPr>
      <w:r w:rsidRPr="004255F5">
        <w:rPr>
          <w:rStyle w:val="normaltextrun"/>
          <w:rFonts w:ascii="Calibri" w:hAnsi="Calibri" w:cs="Calibri"/>
        </w:rPr>
        <w:t>The contract contains an option to renew for one additional year (Year 2: October 1, 2025 – September 30, 2026) at the sole discretion of Baltimore City/MOED. MOED will provide notice of the intent to exercise the contract renewal options for Year 2 sixty</w:t>
      </w:r>
      <w:r w:rsidRPr="004255F5">
        <w:rPr>
          <w:rStyle w:val="eop"/>
          <w:rFonts w:ascii="Calibri" w:hAnsi="Calibri" w:cs="Calibri"/>
        </w:rPr>
        <w:t> </w:t>
      </w:r>
      <w:r w:rsidRPr="004255F5">
        <w:rPr>
          <w:rStyle w:val="normaltextrun"/>
          <w:rFonts w:ascii="Calibri" w:hAnsi="Calibri" w:cs="Calibri"/>
        </w:rPr>
        <w:t xml:space="preserve">(60) days prior to the expiration of Year 1. </w:t>
      </w:r>
      <w:r w:rsidRPr="004255F5">
        <w:rPr>
          <w:rStyle w:val="normaltextrun"/>
          <w:rFonts w:ascii="Calibri" w:hAnsi="Calibri" w:cs="Calibri"/>
          <w:b/>
          <w:bCs/>
        </w:rPr>
        <w:t xml:space="preserve">The program operator must meet at least 85 percent of the established performance goals in Year 1 </w:t>
      </w:r>
      <w:proofErr w:type="gramStart"/>
      <w:r w:rsidRPr="004255F5">
        <w:rPr>
          <w:rStyle w:val="normaltextrun"/>
          <w:rFonts w:ascii="Calibri" w:hAnsi="Calibri" w:cs="Calibri"/>
          <w:b/>
          <w:bCs/>
        </w:rPr>
        <w:t>in order to</w:t>
      </w:r>
      <w:proofErr w:type="gramEnd"/>
      <w:r w:rsidRPr="004255F5">
        <w:rPr>
          <w:rStyle w:val="normaltextrun"/>
          <w:rFonts w:ascii="Calibri" w:hAnsi="Calibri" w:cs="Calibri"/>
          <w:b/>
          <w:bCs/>
        </w:rPr>
        <w:t xml:space="preserve"> be eligible for a renewal contract for Year 2.</w:t>
      </w:r>
      <w:r w:rsidRPr="004255F5">
        <w:rPr>
          <w:rStyle w:val="normaltextrun"/>
          <w:rFonts w:ascii="Calibri" w:hAnsi="Calibri" w:cs="Calibri"/>
        </w:rPr>
        <w:t xml:space="preserve"> The renewal contract and amount will also be contingent upon available funding.</w:t>
      </w:r>
      <w:r w:rsidRPr="004255F5">
        <w:rPr>
          <w:rStyle w:val="eop"/>
          <w:rFonts w:ascii="Calibri" w:hAnsi="Calibri" w:cs="Calibri"/>
        </w:rPr>
        <w:t> </w:t>
      </w:r>
    </w:p>
    <w:p w14:paraId="516A5D11" w14:textId="77777777" w:rsidR="00124B5C" w:rsidRDefault="00124B5C" w:rsidP="00213CFC"/>
    <w:p w14:paraId="78814797" w14:textId="77777777" w:rsidR="00883B87" w:rsidRDefault="00883B87" w:rsidP="008D1355">
      <w:pPr>
        <w:pStyle w:val="Default"/>
        <w:rPr>
          <w:sz w:val="23"/>
          <w:szCs w:val="23"/>
        </w:rPr>
      </w:pPr>
    </w:p>
    <w:p w14:paraId="353A757B" w14:textId="77777777" w:rsidR="003A6564" w:rsidRDefault="003A6564" w:rsidP="00893F16">
      <w:pPr>
        <w:pStyle w:val="Heading1"/>
      </w:pPr>
    </w:p>
    <w:p w14:paraId="12A453B6" w14:textId="7907A463" w:rsidR="009C617A" w:rsidRPr="009D00C0" w:rsidRDefault="009C617A" w:rsidP="00893F16">
      <w:pPr>
        <w:pStyle w:val="Heading1"/>
      </w:pPr>
      <w:r>
        <w:t xml:space="preserve">PROPOSAL TIMELINE </w:t>
      </w:r>
      <w:r w:rsidRPr="009D00C0">
        <w:t xml:space="preserve"> </w:t>
      </w:r>
    </w:p>
    <w:p w14:paraId="452C174D" w14:textId="77777777" w:rsidR="009C617A" w:rsidRPr="00355DFE" w:rsidRDefault="009C617A" w:rsidP="009C617A">
      <w:pPr>
        <w:pStyle w:val="BodyText"/>
        <w:widowControl w:val="0"/>
        <w:autoSpaceDE w:val="0"/>
        <w:autoSpaceDN w:val="0"/>
        <w:ind w:left="720"/>
        <w:rPr>
          <w:rFonts w:cs="Calibri"/>
        </w:rPr>
      </w:pPr>
    </w:p>
    <w:p w14:paraId="4786C8ED" w14:textId="77777777" w:rsidR="009C617A" w:rsidRDefault="009C617A" w:rsidP="009C617A">
      <w:pPr>
        <w:jc w:val="center"/>
        <w:rPr>
          <w:b/>
          <w:sz w:val="28"/>
          <w:szCs w:val="28"/>
        </w:rPr>
      </w:pPr>
      <w:r>
        <w:rPr>
          <w:b/>
          <w:sz w:val="28"/>
          <w:szCs w:val="28"/>
        </w:rPr>
        <w:t xml:space="preserve">Tentative Schedule </w:t>
      </w:r>
    </w:p>
    <w:p w14:paraId="18D711C7" w14:textId="77777777" w:rsidR="009C617A" w:rsidRPr="0097311D" w:rsidRDefault="009C617A" w:rsidP="009C617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793"/>
      </w:tblGrid>
      <w:tr w:rsidR="009C617A" w:rsidRPr="00FE42A0" w14:paraId="3888A3F0" w14:textId="77777777" w:rsidTr="00C75749">
        <w:tc>
          <w:tcPr>
            <w:tcW w:w="4675" w:type="dxa"/>
            <w:shd w:val="clear" w:color="auto" w:fill="auto"/>
          </w:tcPr>
          <w:p w14:paraId="0DD1C56E" w14:textId="77777777" w:rsidR="009C617A" w:rsidRPr="00FE42A0" w:rsidRDefault="009C617A" w:rsidP="00C75749">
            <w:pPr>
              <w:rPr>
                <w:szCs w:val="24"/>
              </w:rPr>
            </w:pPr>
            <w:r w:rsidRPr="00FE42A0">
              <w:rPr>
                <w:szCs w:val="24"/>
              </w:rPr>
              <w:t>RFP advertisement</w:t>
            </w:r>
          </w:p>
          <w:p w14:paraId="438FC109" w14:textId="77777777" w:rsidR="009C617A" w:rsidRPr="00FE42A0" w:rsidRDefault="009C617A" w:rsidP="00C75749">
            <w:pPr>
              <w:rPr>
                <w:szCs w:val="24"/>
              </w:rPr>
            </w:pPr>
          </w:p>
        </w:tc>
        <w:tc>
          <w:tcPr>
            <w:tcW w:w="4793" w:type="dxa"/>
            <w:shd w:val="clear" w:color="auto" w:fill="auto"/>
          </w:tcPr>
          <w:p w14:paraId="7CED5952" w14:textId="77777777" w:rsidR="009C617A" w:rsidRPr="00AE5BF2" w:rsidRDefault="00F26F32" w:rsidP="00AE5BF2">
            <w:pPr>
              <w:rPr>
                <w:szCs w:val="24"/>
                <w:highlight w:val="yellow"/>
              </w:rPr>
            </w:pPr>
            <w:r w:rsidRPr="005A515B">
              <w:rPr>
                <w:szCs w:val="24"/>
              </w:rPr>
              <w:t xml:space="preserve"> </w:t>
            </w:r>
            <w:r w:rsidR="00500BA2" w:rsidRPr="005A515B">
              <w:rPr>
                <w:szCs w:val="24"/>
              </w:rPr>
              <w:t>January 31, 2024</w:t>
            </w:r>
          </w:p>
        </w:tc>
      </w:tr>
      <w:tr w:rsidR="009C617A" w:rsidRPr="00FE42A0" w14:paraId="685BDDD5" w14:textId="77777777" w:rsidTr="00C75749">
        <w:tc>
          <w:tcPr>
            <w:tcW w:w="4675" w:type="dxa"/>
            <w:shd w:val="clear" w:color="auto" w:fill="auto"/>
          </w:tcPr>
          <w:p w14:paraId="6D05FF7B" w14:textId="77777777" w:rsidR="009C617A" w:rsidRPr="00FE42A0" w:rsidRDefault="009C617A" w:rsidP="00C75749">
            <w:pPr>
              <w:rPr>
                <w:szCs w:val="24"/>
              </w:rPr>
            </w:pPr>
            <w:r w:rsidRPr="00FE42A0">
              <w:rPr>
                <w:szCs w:val="24"/>
              </w:rPr>
              <w:t>RFP release</w:t>
            </w:r>
          </w:p>
        </w:tc>
        <w:tc>
          <w:tcPr>
            <w:tcW w:w="4793" w:type="dxa"/>
            <w:shd w:val="clear" w:color="auto" w:fill="auto"/>
          </w:tcPr>
          <w:p w14:paraId="1A2714F6" w14:textId="77777777" w:rsidR="009C617A" w:rsidRPr="005A515B" w:rsidRDefault="00F26F32" w:rsidP="00AE5BF2">
            <w:pPr>
              <w:rPr>
                <w:szCs w:val="24"/>
              </w:rPr>
            </w:pPr>
            <w:r w:rsidRPr="005A515B">
              <w:rPr>
                <w:szCs w:val="24"/>
              </w:rPr>
              <w:t xml:space="preserve"> </w:t>
            </w:r>
            <w:r w:rsidR="00500BA2" w:rsidRPr="005A515B">
              <w:rPr>
                <w:szCs w:val="24"/>
              </w:rPr>
              <w:t>January 31, 2024</w:t>
            </w:r>
          </w:p>
        </w:tc>
      </w:tr>
      <w:tr w:rsidR="009C617A" w:rsidRPr="00FE42A0" w14:paraId="380EBC27" w14:textId="77777777" w:rsidTr="00B634D2">
        <w:trPr>
          <w:trHeight w:val="431"/>
        </w:trPr>
        <w:tc>
          <w:tcPr>
            <w:tcW w:w="4675" w:type="dxa"/>
            <w:shd w:val="clear" w:color="auto" w:fill="auto"/>
          </w:tcPr>
          <w:p w14:paraId="275A24A0" w14:textId="77777777" w:rsidR="009C617A" w:rsidRPr="00FE42A0" w:rsidRDefault="009C617A" w:rsidP="00C75749">
            <w:pPr>
              <w:rPr>
                <w:szCs w:val="24"/>
              </w:rPr>
            </w:pPr>
            <w:r w:rsidRPr="00FE42A0">
              <w:rPr>
                <w:szCs w:val="24"/>
              </w:rPr>
              <w:t>* Bidders Conference</w:t>
            </w:r>
          </w:p>
        </w:tc>
        <w:tc>
          <w:tcPr>
            <w:tcW w:w="4793" w:type="dxa"/>
            <w:shd w:val="clear" w:color="auto" w:fill="auto"/>
          </w:tcPr>
          <w:p w14:paraId="483BC559" w14:textId="77777777" w:rsidR="00F26F32" w:rsidRPr="005A515B" w:rsidRDefault="00B634D2" w:rsidP="00500BA2">
            <w:pPr>
              <w:rPr>
                <w:szCs w:val="24"/>
              </w:rPr>
            </w:pPr>
            <w:r w:rsidRPr="005A515B">
              <w:rPr>
                <w:szCs w:val="24"/>
              </w:rPr>
              <w:t xml:space="preserve"> </w:t>
            </w:r>
            <w:r w:rsidR="00500BA2" w:rsidRPr="005A515B">
              <w:rPr>
                <w:szCs w:val="24"/>
              </w:rPr>
              <w:t>February 28, 2024</w:t>
            </w:r>
          </w:p>
        </w:tc>
      </w:tr>
      <w:tr w:rsidR="009C617A" w:rsidRPr="00FE42A0" w14:paraId="5FAC63DF" w14:textId="77777777" w:rsidTr="00C75749">
        <w:trPr>
          <w:trHeight w:val="323"/>
        </w:trPr>
        <w:tc>
          <w:tcPr>
            <w:tcW w:w="4675" w:type="dxa"/>
            <w:shd w:val="clear" w:color="auto" w:fill="auto"/>
          </w:tcPr>
          <w:p w14:paraId="2854EF53" w14:textId="77777777" w:rsidR="009C617A" w:rsidRPr="00FE42A0" w:rsidRDefault="009C617A" w:rsidP="00C75749">
            <w:pPr>
              <w:rPr>
                <w:szCs w:val="24"/>
              </w:rPr>
            </w:pPr>
            <w:r w:rsidRPr="00FE42A0">
              <w:rPr>
                <w:szCs w:val="24"/>
              </w:rPr>
              <w:lastRenderedPageBreak/>
              <w:t xml:space="preserve">Deadline to Send Written Questions </w:t>
            </w:r>
          </w:p>
        </w:tc>
        <w:tc>
          <w:tcPr>
            <w:tcW w:w="4793" w:type="dxa"/>
            <w:shd w:val="clear" w:color="auto" w:fill="auto"/>
          </w:tcPr>
          <w:p w14:paraId="5D6DFDBF" w14:textId="77777777" w:rsidR="009C617A" w:rsidRPr="005A515B" w:rsidRDefault="00F26F32" w:rsidP="00AE5BF2">
            <w:pPr>
              <w:rPr>
                <w:szCs w:val="24"/>
              </w:rPr>
            </w:pPr>
            <w:r w:rsidRPr="005A515B">
              <w:rPr>
                <w:szCs w:val="24"/>
              </w:rPr>
              <w:t xml:space="preserve"> </w:t>
            </w:r>
            <w:r w:rsidR="00500BA2" w:rsidRPr="005A515B">
              <w:rPr>
                <w:szCs w:val="24"/>
              </w:rPr>
              <w:t>March 6, 2024</w:t>
            </w:r>
          </w:p>
        </w:tc>
      </w:tr>
      <w:tr w:rsidR="009C617A" w:rsidRPr="00FE42A0" w14:paraId="57A55B45" w14:textId="77777777" w:rsidTr="00C75749">
        <w:trPr>
          <w:trHeight w:val="323"/>
        </w:trPr>
        <w:tc>
          <w:tcPr>
            <w:tcW w:w="4675" w:type="dxa"/>
            <w:shd w:val="clear" w:color="auto" w:fill="auto"/>
          </w:tcPr>
          <w:p w14:paraId="738059E5" w14:textId="77777777" w:rsidR="009C617A" w:rsidRPr="00FE42A0" w:rsidRDefault="009C617A" w:rsidP="00C75749">
            <w:pPr>
              <w:rPr>
                <w:szCs w:val="24"/>
              </w:rPr>
            </w:pPr>
            <w:r w:rsidRPr="00FE42A0">
              <w:rPr>
                <w:szCs w:val="24"/>
              </w:rPr>
              <w:t>Release of Response to Written Questions</w:t>
            </w:r>
          </w:p>
        </w:tc>
        <w:tc>
          <w:tcPr>
            <w:tcW w:w="4793" w:type="dxa"/>
            <w:shd w:val="clear" w:color="auto" w:fill="auto"/>
          </w:tcPr>
          <w:p w14:paraId="1E059803" w14:textId="77777777" w:rsidR="009C617A" w:rsidRPr="005A515B" w:rsidRDefault="001A4C23" w:rsidP="00AE5BF2">
            <w:pPr>
              <w:rPr>
                <w:szCs w:val="24"/>
              </w:rPr>
            </w:pPr>
            <w:r w:rsidRPr="005A515B">
              <w:rPr>
                <w:szCs w:val="24"/>
              </w:rPr>
              <w:t xml:space="preserve"> </w:t>
            </w:r>
            <w:r w:rsidR="00500BA2" w:rsidRPr="005A515B">
              <w:rPr>
                <w:szCs w:val="24"/>
              </w:rPr>
              <w:t>March 15, 2024</w:t>
            </w:r>
          </w:p>
        </w:tc>
      </w:tr>
      <w:tr w:rsidR="009C617A" w:rsidRPr="00FE42A0" w14:paraId="6AAE9395" w14:textId="77777777" w:rsidTr="00C75749">
        <w:trPr>
          <w:trHeight w:val="323"/>
        </w:trPr>
        <w:tc>
          <w:tcPr>
            <w:tcW w:w="4675" w:type="dxa"/>
            <w:shd w:val="clear" w:color="auto" w:fill="auto"/>
          </w:tcPr>
          <w:p w14:paraId="7DAB3809" w14:textId="77777777" w:rsidR="009C617A" w:rsidRPr="00FE42A0" w:rsidRDefault="009C617A" w:rsidP="00C75749">
            <w:pPr>
              <w:rPr>
                <w:szCs w:val="24"/>
              </w:rPr>
            </w:pPr>
            <w:r w:rsidRPr="00FE42A0">
              <w:rPr>
                <w:szCs w:val="24"/>
              </w:rPr>
              <w:t>Proposal Deadline</w:t>
            </w:r>
          </w:p>
        </w:tc>
        <w:tc>
          <w:tcPr>
            <w:tcW w:w="4793" w:type="dxa"/>
            <w:shd w:val="clear" w:color="auto" w:fill="auto"/>
          </w:tcPr>
          <w:p w14:paraId="2C91A689" w14:textId="77777777" w:rsidR="009C617A" w:rsidRPr="005A515B" w:rsidRDefault="00500BA2" w:rsidP="00C75749">
            <w:pPr>
              <w:rPr>
                <w:szCs w:val="24"/>
              </w:rPr>
            </w:pPr>
            <w:r w:rsidRPr="005A515B">
              <w:rPr>
                <w:szCs w:val="24"/>
              </w:rPr>
              <w:t>April 4, 2024</w:t>
            </w:r>
          </w:p>
        </w:tc>
      </w:tr>
      <w:tr w:rsidR="005A515B" w:rsidRPr="00FE42A0" w14:paraId="20DF5DD1" w14:textId="77777777" w:rsidTr="00C75749">
        <w:tc>
          <w:tcPr>
            <w:tcW w:w="4675" w:type="dxa"/>
            <w:shd w:val="clear" w:color="auto" w:fill="auto"/>
          </w:tcPr>
          <w:p w14:paraId="4660B5B6" w14:textId="77777777" w:rsidR="005A515B" w:rsidRDefault="005A515B" w:rsidP="005A515B">
            <w:pPr>
              <w:rPr>
                <w:szCs w:val="24"/>
              </w:rPr>
            </w:pPr>
            <w:r w:rsidRPr="00FE42A0">
              <w:rPr>
                <w:szCs w:val="24"/>
              </w:rPr>
              <w:t>Anticipated announcement of awardee selection and notification</w:t>
            </w:r>
          </w:p>
        </w:tc>
        <w:tc>
          <w:tcPr>
            <w:tcW w:w="4793" w:type="dxa"/>
            <w:shd w:val="clear" w:color="auto" w:fill="auto"/>
          </w:tcPr>
          <w:p w14:paraId="0727E741" w14:textId="77777777" w:rsidR="005A515B" w:rsidRPr="005A515B" w:rsidRDefault="005A515B" w:rsidP="005A515B">
            <w:pPr>
              <w:rPr>
                <w:szCs w:val="24"/>
              </w:rPr>
            </w:pPr>
            <w:r w:rsidRPr="005A515B">
              <w:rPr>
                <w:szCs w:val="24"/>
              </w:rPr>
              <w:t>May 6, 2024</w:t>
            </w:r>
          </w:p>
        </w:tc>
      </w:tr>
      <w:tr w:rsidR="005A515B" w:rsidRPr="00FE42A0" w14:paraId="414C34B7" w14:textId="77777777" w:rsidTr="00C75749">
        <w:tc>
          <w:tcPr>
            <w:tcW w:w="4675" w:type="dxa"/>
            <w:shd w:val="clear" w:color="auto" w:fill="auto"/>
          </w:tcPr>
          <w:p w14:paraId="341ECD0E" w14:textId="77777777" w:rsidR="005A515B" w:rsidRDefault="005A515B" w:rsidP="005A515B">
            <w:pPr>
              <w:rPr>
                <w:szCs w:val="24"/>
              </w:rPr>
            </w:pPr>
            <w:r>
              <w:rPr>
                <w:szCs w:val="24"/>
              </w:rPr>
              <w:t>Deadline for selectees to submit qualification documents (see page 18)</w:t>
            </w:r>
          </w:p>
        </w:tc>
        <w:tc>
          <w:tcPr>
            <w:tcW w:w="4793" w:type="dxa"/>
            <w:shd w:val="clear" w:color="auto" w:fill="auto"/>
          </w:tcPr>
          <w:p w14:paraId="1CAD596C" w14:textId="77777777" w:rsidR="005A515B" w:rsidRPr="005A515B" w:rsidRDefault="005A515B" w:rsidP="005A515B">
            <w:pPr>
              <w:rPr>
                <w:szCs w:val="24"/>
              </w:rPr>
            </w:pPr>
            <w:r w:rsidRPr="005A515B">
              <w:rPr>
                <w:szCs w:val="24"/>
              </w:rPr>
              <w:t>May 17, 2024</w:t>
            </w:r>
          </w:p>
        </w:tc>
      </w:tr>
      <w:tr w:rsidR="005A515B" w:rsidRPr="00FE42A0" w14:paraId="1745FA0C" w14:textId="77777777" w:rsidTr="00C75749">
        <w:tc>
          <w:tcPr>
            <w:tcW w:w="4675" w:type="dxa"/>
            <w:shd w:val="clear" w:color="auto" w:fill="auto"/>
          </w:tcPr>
          <w:p w14:paraId="238F17F7" w14:textId="77777777" w:rsidR="005A515B" w:rsidRPr="00FE42A0" w:rsidRDefault="005A515B" w:rsidP="005A515B">
            <w:pPr>
              <w:rPr>
                <w:szCs w:val="24"/>
              </w:rPr>
            </w:pPr>
            <w:r>
              <w:rPr>
                <w:szCs w:val="24"/>
              </w:rPr>
              <w:t xml:space="preserve">Review of Proposals </w:t>
            </w:r>
            <w:r w:rsidRPr="00FE42A0">
              <w:rPr>
                <w:szCs w:val="24"/>
              </w:rPr>
              <w:t>for Compliance</w:t>
            </w:r>
            <w:r>
              <w:rPr>
                <w:szCs w:val="24"/>
              </w:rPr>
              <w:t xml:space="preserve"> Begins</w:t>
            </w:r>
          </w:p>
        </w:tc>
        <w:tc>
          <w:tcPr>
            <w:tcW w:w="4793" w:type="dxa"/>
            <w:shd w:val="clear" w:color="auto" w:fill="auto"/>
          </w:tcPr>
          <w:p w14:paraId="43971D25" w14:textId="77777777" w:rsidR="005A515B" w:rsidRPr="005A515B" w:rsidRDefault="005A515B" w:rsidP="005A515B">
            <w:pPr>
              <w:rPr>
                <w:szCs w:val="24"/>
              </w:rPr>
            </w:pPr>
            <w:r w:rsidRPr="005A515B">
              <w:rPr>
                <w:szCs w:val="24"/>
              </w:rPr>
              <w:t xml:space="preserve">May 20, </w:t>
            </w:r>
            <w:proofErr w:type="gramStart"/>
            <w:r w:rsidRPr="005A515B">
              <w:rPr>
                <w:szCs w:val="24"/>
              </w:rPr>
              <w:t>2024</w:t>
            </w:r>
            <w:proofErr w:type="gramEnd"/>
            <w:r w:rsidRPr="005A515B">
              <w:rPr>
                <w:szCs w:val="24"/>
              </w:rPr>
              <w:t xml:space="preserve"> </w:t>
            </w:r>
          </w:p>
        </w:tc>
      </w:tr>
      <w:tr w:rsidR="005A515B" w:rsidRPr="00FE42A0" w14:paraId="37D852FE" w14:textId="77777777" w:rsidTr="00C75749">
        <w:tc>
          <w:tcPr>
            <w:tcW w:w="4675" w:type="dxa"/>
            <w:shd w:val="clear" w:color="auto" w:fill="auto"/>
          </w:tcPr>
          <w:p w14:paraId="72965D85" w14:textId="77777777" w:rsidR="005A515B" w:rsidRPr="00FE42A0" w:rsidRDefault="005A515B" w:rsidP="005A515B">
            <w:pPr>
              <w:rPr>
                <w:szCs w:val="24"/>
              </w:rPr>
            </w:pPr>
            <w:r w:rsidRPr="00FE42A0">
              <w:rPr>
                <w:szCs w:val="24"/>
              </w:rPr>
              <w:t>Contract negotiations completed</w:t>
            </w:r>
          </w:p>
        </w:tc>
        <w:tc>
          <w:tcPr>
            <w:tcW w:w="4793" w:type="dxa"/>
            <w:shd w:val="clear" w:color="auto" w:fill="auto"/>
          </w:tcPr>
          <w:p w14:paraId="0D8EBC3E" w14:textId="77777777" w:rsidR="005A515B" w:rsidRPr="005A515B" w:rsidRDefault="005A515B" w:rsidP="005A515B">
            <w:pPr>
              <w:rPr>
                <w:szCs w:val="24"/>
              </w:rPr>
            </w:pPr>
            <w:r w:rsidRPr="005A515B">
              <w:rPr>
                <w:szCs w:val="24"/>
              </w:rPr>
              <w:t>On or about June 30, 2024</w:t>
            </w:r>
          </w:p>
        </w:tc>
      </w:tr>
      <w:tr w:rsidR="005A515B" w:rsidRPr="00FE42A0" w14:paraId="70FC45EE" w14:textId="77777777" w:rsidTr="00C75749">
        <w:tc>
          <w:tcPr>
            <w:tcW w:w="4675" w:type="dxa"/>
            <w:shd w:val="clear" w:color="auto" w:fill="auto"/>
          </w:tcPr>
          <w:p w14:paraId="00F4A428" w14:textId="77777777" w:rsidR="005A515B" w:rsidRPr="00FE42A0" w:rsidRDefault="005A515B" w:rsidP="005A515B">
            <w:pPr>
              <w:rPr>
                <w:szCs w:val="24"/>
              </w:rPr>
            </w:pPr>
            <w:r w:rsidRPr="00FE42A0">
              <w:rPr>
                <w:szCs w:val="24"/>
              </w:rPr>
              <w:t>Contracts submitted to Board of Estimates for approval</w:t>
            </w:r>
          </w:p>
        </w:tc>
        <w:tc>
          <w:tcPr>
            <w:tcW w:w="4793" w:type="dxa"/>
            <w:shd w:val="clear" w:color="auto" w:fill="auto"/>
          </w:tcPr>
          <w:p w14:paraId="444A49C1" w14:textId="77777777" w:rsidR="005A515B" w:rsidRPr="005A515B" w:rsidRDefault="005A515B" w:rsidP="005A515B">
            <w:pPr>
              <w:rPr>
                <w:szCs w:val="24"/>
              </w:rPr>
            </w:pPr>
            <w:r w:rsidRPr="005A515B">
              <w:rPr>
                <w:szCs w:val="24"/>
              </w:rPr>
              <w:t>On or about July 31, 2024</w:t>
            </w:r>
          </w:p>
        </w:tc>
      </w:tr>
      <w:tr w:rsidR="005A515B" w:rsidRPr="00FE42A0" w14:paraId="67E19E0D" w14:textId="77777777" w:rsidTr="00C75749">
        <w:tc>
          <w:tcPr>
            <w:tcW w:w="4675" w:type="dxa"/>
            <w:shd w:val="clear" w:color="auto" w:fill="auto"/>
          </w:tcPr>
          <w:p w14:paraId="1913B872" w14:textId="77777777" w:rsidR="005A515B" w:rsidRPr="00FE42A0" w:rsidRDefault="005A515B" w:rsidP="005A515B">
            <w:pPr>
              <w:rPr>
                <w:szCs w:val="24"/>
              </w:rPr>
            </w:pPr>
            <w:r w:rsidRPr="00FE42A0">
              <w:rPr>
                <w:szCs w:val="24"/>
              </w:rPr>
              <w:t>Orientation for awardees</w:t>
            </w:r>
          </w:p>
        </w:tc>
        <w:tc>
          <w:tcPr>
            <w:tcW w:w="4793" w:type="dxa"/>
            <w:shd w:val="clear" w:color="auto" w:fill="auto"/>
          </w:tcPr>
          <w:p w14:paraId="24979FFE" w14:textId="77777777" w:rsidR="005A515B" w:rsidRPr="005A515B" w:rsidRDefault="005A515B" w:rsidP="005A515B">
            <w:pPr>
              <w:rPr>
                <w:szCs w:val="24"/>
              </w:rPr>
            </w:pPr>
            <w:r w:rsidRPr="005A515B">
              <w:rPr>
                <w:szCs w:val="24"/>
              </w:rPr>
              <w:t>September 6, 2024</w:t>
            </w:r>
          </w:p>
        </w:tc>
      </w:tr>
      <w:tr w:rsidR="005A515B" w:rsidRPr="00FE42A0" w14:paraId="20D04C6A" w14:textId="77777777" w:rsidTr="00C75749">
        <w:tc>
          <w:tcPr>
            <w:tcW w:w="4675" w:type="dxa"/>
            <w:shd w:val="clear" w:color="auto" w:fill="auto"/>
          </w:tcPr>
          <w:p w14:paraId="55793D33" w14:textId="77777777" w:rsidR="005A515B" w:rsidRPr="00FE42A0" w:rsidRDefault="005A515B" w:rsidP="005A515B">
            <w:pPr>
              <w:rPr>
                <w:szCs w:val="24"/>
              </w:rPr>
            </w:pPr>
            <w:r w:rsidRPr="00FE42A0">
              <w:rPr>
                <w:szCs w:val="24"/>
              </w:rPr>
              <w:t xml:space="preserve">Anticipated </w:t>
            </w:r>
            <w:proofErr w:type="gramStart"/>
            <w:r w:rsidRPr="00FE42A0">
              <w:rPr>
                <w:szCs w:val="24"/>
              </w:rPr>
              <w:t>contract</w:t>
            </w:r>
            <w:proofErr w:type="gramEnd"/>
            <w:r w:rsidRPr="00FE42A0">
              <w:rPr>
                <w:szCs w:val="24"/>
              </w:rPr>
              <w:t xml:space="preserve"> start and end date</w:t>
            </w:r>
          </w:p>
        </w:tc>
        <w:tc>
          <w:tcPr>
            <w:tcW w:w="4793" w:type="dxa"/>
            <w:shd w:val="clear" w:color="auto" w:fill="auto"/>
          </w:tcPr>
          <w:p w14:paraId="272DBD9F" w14:textId="77777777" w:rsidR="005A515B" w:rsidRPr="00FE42A0" w:rsidRDefault="005A515B" w:rsidP="005A515B">
            <w:pPr>
              <w:rPr>
                <w:szCs w:val="24"/>
              </w:rPr>
            </w:pPr>
            <w:r>
              <w:rPr>
                <w:szCs w:val="24"/>
              </w:rPr>
              <w:t>October 1, 2024</w:t>
            </w:r>
            <w:r w:rsidRPr="00FE42A0">
              <w:rPr>
                <w:szCs w:val="24"/>
              </w:rPr>
              <w:t xml:space="preserve"> – September 30, 202</w:t>
            </w:r>
            <w:r>
              <w:rPr>
                <w:szCs w:val="24"/>
              </w:rPr>
              <w:t>6</w:t>
            </w:r>
          </w:p>
        </w:tc>
      </w:tr>
    </w:tbl>
    <w:p w14:paraId="72103534" w14:textId="77777777" w:rsidR="009C617A" w:rsidRDefault="009C617A" w:rsidP="009C617A">
      <w:pPr>
        <w:rPr>
          <w:b/>
          <w:color w:val="7030A0"/>
          <w:szCs w:val="24"/>
        </w:rPr>
      </w:pPr>
    </w:p>
    <w:p w14:paraId="72D5FCA8" w14:textId="77777777" w:rsidR="009C617A" w:rsidRDefault="009C617A" w:rsidP="009C617A">
      <w:pPr>
        <w:rPr>
          <w:szCs w:val="24"/>
        </w:rPr>
      </w:pPr>
      <w:r w:rsidRPr="0097311D">
        <w:rPr>
          <w:szCs w:val="24"/>
        </w:rPr>
        <w:t xml:space="preserve">All dates after the proposal </w:t>
      </w:r>
      <w:r>
        <w:rPr>
          <w:szCs w:val="24"/>
        </w:rPr>
        <w:t>d</w:t>
      </w:r>
      <w:r w:rsidRPr="0097311D">
        <w:rPr>
          <w:szCs w:val="24"/>
        </w:rPr>
        <w:t>eadline are approximate and may be adjusted as conditions dictate.</w:t>
      </w:r>
    </w:p>
    <w:p w14:paraId="4D9D8617" w14:textId="15033DE3" w:rsidR="00391C50" w:rsidRPr="0097311D" w:rsidRDefault="00391C50" w:rsidP="009C617A">
      <w:pPr>
        <w:rPr>
          <w:szCs w:val="24"/>
        </w:rPr>
      </w:pPr>
    </w:p>
    <w:p w14:paraId="164AA11C" w14:textId="1E0761A8" w:rsidR="009C617A" w:rsidRDefault="00391C50" w:rsidP="009C617A">
      <w:pPr>
        <w:pStyle w:val="ColorfulList-Accent11"/>
        <w:ind w:left="0"/>
        <w:rPr>
          <w:szCs w:val="24"/>
        </w:rPr>
      </w:pPr>
      <w:r>
        <w:rPr>
          <w:szCs w:val="24"/>
        </w:rPr>
        <w:t xml:space="preserve">Those wishing to </w:t>
      </w:r>
      <w:r w:rsidR="000F0B4C">
        <w:rPr>
          <w:szCs w:val="24"/>
        </w:rPr>
        <w:t xml:space="preserve">register for the </w:t>
      </w:r>
      <w:proofErr w:type="gramStart"/>
      <w:r w:rsidR="000F0B4C">
        <w:rPr>
          <w:szCs w:val="24"/>
        </w:rPr>
        <w:t>bidders</w:t>
      </w:r>
      <w:proofErr w:type="gramEnd"/>
      <w:r w:rsidR="000F0B4C">
        <w:rPr>
          <w:szCs w:val="24"/>
        </w:rPr>
        <w:t xml:space="preserve"> conference should </w:t>
      </w:r>
      <w:r w:rsidR="003C55F0">
        <w:rPr>
          <w:szCs w:val="24"/>
        </w:rPr>
        <w:t>send the</w:t>
      </w:r>
      <w:r w:rsidR="009657B2">
        <w:rPr>
          <w:szCs w:val="24"/>
        </w:rPr>
        <w:t>ir</w:t>
      </w:r>
      <w:r w:rsidR="003C55F0">
        <w:rPr>
          <w:szCs w:val="24"/>
        </w:rPr>
        <w:t xml:space="preserve"> </w:t>
      </w:r>
      <w:r w:rsidR="006A54D6">
        <w:rPr>
          <w:szCs w:val="24"/>
        </w:rPr>
        <w:t>names</w:t>
      </w:r>
      <w:r w:rsidR="00792B22">
        <w:rPr>
          <w:szCs w:val="24"/>
        </w:rPr>
        <w:t>, titles,</w:t>
      </w:r>
      <w:r w:rsidR="006A54D6">
        <w:rPr>
          <w:szCs w:val="24"/>
        </w:rPr>
        <w:t xml:space="preserve"> and email addresses </w:t>
      </w:r>
      <w:r w:rsidR="009657B2">
        <w:rPr>
          <w:szCs w:val="24"/>
        </w:rPr>
        <w:t xml:space="preserve">to </w:t>
      </w:r>
      <w:hyperlink r:id="rId13" w:history="1">
        <w:r w:rsidR="009657B2" w:rsidRPr="007C34D8">
          <w:rPr>
            <w:rStyle w:val="Hyperlink"/>
            <w:szCs w:val="24"/>
          </w:rPr>
          <w:t>moedrfp@baltimorecity.gov</w:t>
        </w:r>
      </w:hyperlink>
      <w:r w:rsidR="009657B2">
        <w:rPr>
          <w:szCs w:val="24"/>
        </w:rPr>
        <w:t xml:space="preserve"> </w:t>
      </w:r>
      <w:r w:rsidR="00B26578">
        <w:rPr>
          <w:szCs w:val="24"/>
        </w:rPr>
        <w:t xml:space="preserve">by close of </w:t>
      </w:r>
      <w:r w:rsidR="004D1495">
        <w:rPr>
          <w:szCs w:val="24"/>
        </w:rPr>
        <w:t>business</w:t>
      </w:r>
      <w:r w:rsidR="00B26578">
        <w:rPr>
          <w:szCs w:val="24"/>
        </w:rPr>
        <w:t xml:space="preserve"> of February 27, 2024.</w:t>
      </w:r>
    </w:p>
    <w:p w14:paraId="08A12A10" w14:textId="77777777" w:rsidR="000F0B4C" w:rsidRDefault="000F0B4C" w:rsidP="009C617A">
      <w:pPr>
        <w:pStyle w:val="ColorfulList-Accent11"/>
        <w:ind w:left="0"/>
        <w:rPr>
          <w:szCs w:val="24"/>
        </w:rPr>
      </w:pPr>
    </w:p>
    <w:p w14:paraId="48136E30" w14:textId="4201B270" w:rsidR="009C617A" w:rsidRPr="0020152F" w:rsidRDefault="009C617A" w:rsidP="009C617A">
      <w:pPr>
        <w:pStyle w:val="ColorfulList-Accent11"/>
        <w:ind w:left="0"/>
        <w:rPr>
          <w:color w:val="FF0000"/>
          <w:szCs w:val="24"/>
        </w:rPr>
      </w:pPr>
      <w:r>
        <w:rPr>
          <w:szCs w:val="24"/>
        </w:rPr>
        <w:t xml:space="preserve">Questions relating to the RFP will not be answered by telephone.  Providers are encouraged to submit questions in advance of the Bidders Conference by </w:t>
      </w:r>
      <w:r w:rsidRPr="006F1BED">
        <w:rPr>
          <w:szCs w:val="24"/>
        </w:rPr>
        <w:t xml:space="preserve">4:00 pm </w:t>
      </w:r>
      <w:r w:rsidR="000A3B70" w:rsidRPr="00124B5C">
        <w:rPr>
          <w:iCs/>
          <w:szCs w:val="24"/>
        </w:rPr>
        <w:t>on</w:t>
      </w:r>
      <w:r w:rsidR="000A3B70" w:rsidRPr="006F1BED">
        <w:rPr>
          <w:i/>
          <w:szCs w:val="24"/>
        </w:rPr>
        <w:t xml:space="preserve"> </w:t>
      </w:r>
      <w:r w:rsidR="00551F8D" w:rsidRPr="00124B5C">
        <w:rPr>
          <w:iCs/>
          <w:szCs w:val="24"/>
        </w:rPr>
        <w:t>February 21, 2024</w:t>
      </w:r>
      <w:r w:rsidR="00551F8D">
        <w:rPr>
          <w:i/>
          <w:szCs w:val="24"/>
        </w:rPr>
        <w:t xml:space="preserve"> </w:t>
      </w:r>
      <w:r>
        <w:rPr>
          <w:szCs w:val="24"/>
        </w:rPr>
        <w:t xml:space="preserve">to </w:t>
      </w:r>
      <w:hyperlink r:id="rId14" w:history="1">
        <w:r w:rsidR="00551F8D" w:rsidRPr="00551F8D">
          <w:rPr>
            <w:rStyle w:val="Hyperlink"/>
            <w:szCs w:val="24"/>
          </w:rPr>
          <w:t>moedrfp@baltimorecity.gov.</w:t>
        </w:r>
      </w:hyperlink>
      <w:r w:rsidRPr="00551F8D">
        <w:rPr>
          <w:szCs w:val="24"/>
        </w:rPr>
        <w:t xml:space="preserve"> This</w:t>
      </w:r>
      <w:r>
        <w:rPr>
          <w:szCs w:val="24"/>
        </w:rPr>
        <w:t xml:space="preserve"> will allow time for MOED staff to fully research questions and provide detailed answers at the Bidders Conference.  </w:t>
      </w:r>
      <w:r w:rsidRPr="00D46DFA">
        <w:rPr>
          <w:szCs w:val="24"/>
        </w:rPr>
        <w:t xml:space="preserve">After the Bidders Conference, additional questions pertaining to the RFP must be submitted in writing to </w:t>
      </w:r>
      <w:hyperlink r:id="rId15" w:history="1">
        <w:r w:rsidR="00551F8D" w:rsidRPr="00E8783F">
          <w:rPr>
            <w:rStyle w:val="Hyperlink"/>
            <w:szCs w:val="24"/>
          </w:rPr>
          <w:t>moedrfp@baltimorecity.gov</w:t>
        </w:r>
      </w:hyperlink>
      <w:r w:rsidR="00551F8D">
        <w:rPr>
          <w:color w:val="FF0000"/>
          <w:szCs w:val="24"/>
        </w:rPr>
        <w:t xml:space="preserve"> </w:t>
      </w:r>
      <w:r>
        <w:rPr>
          <w:color w:val="FF0000"/>
          <w:szCs w:val="24"/>
        </w:rPr>
        <w:t xml:space="preserve"> </w:t>
      </w:r>
      <w:r w:rsidRPr="00D46DFA">
        <w:rPr>
          <w:szCs w:val="24"/>
        </w:rPr>
        <w:t>no later than 2:00 pm on</w:t>
      </w:r>
      <w:r>
        <w:rPr>
          <w:szCs w:val="24"/>
        </w:rPr>
        <w:t xml:space="preserve"> </w:t>
      </w:r>
      <w:r w:rsidR="00551F8D">
        <w:rPr>
          <w:szCs w:val="24"/>
        </w:rPr>
        <w:t>March 6, 2024</w:t>
      </w:r>
      <w:r w:rsidR="00124B5C">
        <w:rPr>
          <w:szCs w:val="24"/>
        </w:rPr>
        <w:t>.</w:t>
      </w:r>
      <w:r w:rsidR="0076551F">
        <w:rPr>
          <w:szCs w:val="24"/>
        </w:rPr>
        <w:t xml:space="preserve"> </w:t>
      </w:r>
      <w:r w:rsidR="0076551F">
        <w:rPr>
          <w:szCs w:val="24"/>
        </w:rPr>
        <w:t xml:space="preserve">Questions received after the March 6 deadline will not be answered.  </w:t>
      </w:r>
    </w:p>
    <w:p w14:paraId="2C76F810" w14:textId="77777777" w:rsidR="00551F8D" w:rsidRDefault="00551F8D" w:rsidP="009C617A">
      <w:pPr>
        <w:pStyle w:val="ColorfulList-Accent11"/>
        <w:ind w:left="0"/>
        <w:rPr>
          <w:szCs w:val="24"/>
        </w:rPr>
      </w:pPr>
    </w:p>
    <w:p w14:paraId="6B17425F" w14:textId="57B65605" w:rsidR="009C617A" w:rsidRPr="000A3B70" w:rsidRDefault="009C617A" w:rsidP="009C617A">
      <w:pPr>
        <w:pStyle w:val="ColorfulList-Accent11"/>
        <w:ind w:left="0"/>
      </w:pPr>
      <w:r>
        <w:rPr>
          <w:szCs w:val="24"/>
        </w:rPr>
        <w:t xml:space="preserve">Responses to </w:t>
      </w:r>
      <w:r w:rsidR="0076551F">
        <w:rPr>
          <w:szCs w:val="24"/>
        </w:rPr>
        <w:t>all</w:t>
      </w:r>
      <w:r>
        <w:rPr>
          <w:szCs w:val="24"/>
        </w:rPr>
        <w:t xml:space="preserve"> questions will be distributed by email to prospective bidders and will be available at</w:t>
      </w:r>
      <w:r w:rsidR="00124B5C">
        <w:rPr>
          <w:szCs w:val="24"/>
        </w:rPr>
        <w:t xml:space="preserve"> </w:t>
      </w:r>
      <w:hyperlink r:id="rId16" w:history="1">
        <w:r w:rsidR="00124B5C" w:rsidRPr="00E8783F">
          <w:rPr>
            <w:rStyle w:val="Hyperlink"/>
            <w:szCs w:val="24"/>
          </w:rPr>
          <w:t>https://moed.baltimorecity.gov/</w:t>
        </w:r>
      </w:hyperlink>
      <w:r w:rsidR="00124B5C">
        <w:rPr>
          <w:szCs w:val="24"/>
        </w:rPr>
        <w:t xml:space="preserve"> </w:t>
      </w:r>
      <w:r>
        <w:rPr>
          <w:szCs w:val="24"/>
        </w:rPr>
        <w:t xml:space="preserve">no </w:t>
      </w:r>
      <w:r w:rsidRPr="001071BA">
        <w:rPr>
          <w:szCs w:val="24"/>
        </w:rPr>
        <w:t>late</w:t>
      </w:r>
      <w:r>
        <w:rPr>
          <w:szCs w:val="24"/>
        </w:rPr>
        <w:t>r</w:t>
      </w:r>
      <w:r w:rsidRPr="001071BA">
        <w:rPr>
          <w:szCs w:val="24"/>
        </w:rPr>
        <w:t xml:space="preserve"> than</w:t>
      </w:r>
      <w:r w:rsidRPr="001071BA">
        <w:rPr>
          <w:color w:val="7030A0"/>
          <w:szCs w:val="24"/>
        </w:rPr>
        <w:t xml:space="preserve"> </w:t>
      </w:r>
      <w:r w:rsidR="00124B5C">
        <w:t>March 15, 2024</w:t>
      </w:r>
      <w:r w:rsidRPr="000A3B70">
        <w:t xml:space="preserve">. </w:t>
      </w:r>
    </w:p>
    <w:p w14:paraId="765A1811" w14:textId="77777777" w:rsidR="009D0273" w:rsidRDefault="009D0273" w:rsidP="006C590D">
      <w:pPr>
        <w:spacing w:line="276" w:lineRule="auto"/>
        <w:rPr>
          <w:rFonts w:eastAsia="Calibri"/>
          <w:szCs w:val="24"/>
        </w:rPr>
      </w:pPr>
    </w:p>
    <w:p w14:paraId="795A3131" w14:textId="77777777" w:rsidR="007D376F" w:rsidRPr="003B235F" w:rsidRDefault="007D376F" w:rsidP="00355B8C">
      <w:pPr>
        <w:pStyle w:val="Heading1"/>
        <w:rPr>
          <w:rFonts w:asciiTheme="minorHAnsi" w:hAnsiTheme="minorHAnsi" w:cstheme="minorHAnsi"/>
          <w:sz w:val="28"/>
          <w:szCs w:val="28"/>
        </w:rPr>
      </w:pPr>
      <w:bookmarkStart w:id="19" w:name="_Toc32916309"/>
      <w:bookmarkStart w:id="20" w:name="_Toc34652458"/>
      <w:r w:rsidRPr="003B235F">
        <w:rPr>
          <w:rFonts w:asciiTheme="minorHAnsi" w:hAnsiTheme="minorHAnsi" w:cstheme="minorHAnsi"/>
          <w:sz w:val="28"/>
          <w:szCs w:val="28"/>
        </w:rPr>
        <w:t>SUBMITTING A PROPOSAL</w:t>
      </w:r>
      <w:bookmarkEnd w:id="19"/>
      <w:bookmarkEnd w:id="20"/>
    </w:p>
    <w:p w14:paraId="141E3018" w14:textId="77777777" w:rsidR="00CE3853" w:rsidRDefault="007D376F" w:rsidP="007D376F">
      <w:pPr>
        <w:spacing w:line="276" w:lineRule="auto"/>
        <w:rPr>
          <w:rFonts w:eastAsia="Calibri"/>
          <w:szCs w:val="24"/>
        </w:rPr>
      </w:pPr>
      <w:r w:rsidRPr="00FD5AC9">
        <w:rPr>
          <w:rFonts w:eastAsia="Calibri"/>
          <w:szCs w:val="24"/>
        </w:rPr>
        <w:t xml:space="preserve">Proposals submitted in response to this RFP must consist of five separate and distinct parts: </w:t>
      </w:r>
    </w:p>
    <w:p w14:paraId="6527D5F8" w14:textId="77777777" w:rsidR="00CE3853" w:rsidRDefault="00CE3853" w:rsidP="007D376F">
      <w:pPr>
        <w:spacing w:line="276" w:lineRule="auto"/>
        <w:rPr>
          <w:rFonts w:eastAsia="Calibri"/>
          <w:szCs w:val="24"/>
        </w:rPr>
      </w:pPr>
    </w:p>
    <w:p w14:paraId="44486F59" w14:textId="77777777" w:rsidR="00CE3853" w:rsidRDefault="007D376F" w:rsidP="007D376F">
      <w:pPr>
        <w:spacing w:line="276" w:lineRule="auto"/>
        <w:rPr>
          <w:rFonts w:eastAsia="Calibri"/>
          <w:szCs w:val="24"/>
        </w:rPr>
      </w:pPr>
      <w:r w:rsidRPr="00FD5AC9">
        <w:rPr>
          <w:rFonts w:eastAsia="Calibri"/>
          <w:szCs w:val="24"/>
        </w:rPr>
        <w:t xml:space="preserve">(1) Cover Page </w:t>
      </w:r>
      <w:r w:rsidR="00A002B7">
        <w:rPr>
          <w:rFonts w:eastAsia="Calibri"/>
          <w:szCs w:val="24"/>
        </w:rPr>
        <w:t>(See ATTACHMENT B)</w:t>
      </w:r>
    </w:p>
    <w:p w14:paraId="29E48485" w14:textId="77777777" w:rsidR="00CE3853" w:rsidRDefault="007D376F" w:rsidP="007D376F">
      <w:pPr>
        <w:spacing w:line="276" w:lineRule="auto"/>
        <w:rPr>
          <w:rFonts w:eastAsia="Calibri"/>
          <w:szCs w:val="24"/>
        </w:rPr>
      </w:pPr>
      <w:r w:rsidRPr="00FD5AC9">
        <w:rPr>
          <w:rFonts w:eastAsia="Calibri"/>
          <w:szCs w:val="24"/>
        </w:rPr>
        <w:t xml:space="preserve">(2) Project Abstract </w:t>
      </w:r>
    </w:p>
    <w:p w14:paraId="3EBCBE54" w14:textId="77777777" w:rsidR="00CE3853" w:rsidRDefault="007D376F" w:rsidP="007D376F">
      <w:pPr>
        <w:spacing w:line="276" w:lineRule="auto"/>
        <w:rPr>
          <w:rFonts w:eastAsia="Calibri"/>
          <w:szCs w:val="24"/>
        </w:rPr>
      </w:pPr>
      <w:r w:rsidRPr="00FD5AC9">
        <w:rPr>
          <w:rFonts w:eastAsia="Calibri"/>
          <w:szCs w:val="24"/>
        </w:rPr>
        <w:t xml:space="preserve">(3) Project Narrative </w:t>
      </w:r>
    </w:p>
    <w:p w14:paraId="69DE7873" w14:textId="77777777" w:rsidR="00CE3853" w:rsidRDefault="007D376F" w:rsidP="007D376F">
      <w:pPr>
        <w:spacing w:line="276" w:lineRule="auto"/>
        <w:rPr>
          <w:rFonts w:eastAsia="Calibri"/>
          <w:szCs w:val="24"/>
        </w:rPr>
      </w:pPr>
      <w:r w:rsidRPr="00FD5AC9">
        <w:rPr>
          <w:rFonts w:eastAsia="Calibri"/>
          <w:szCs w:val="24"/>
        </w:rPr>
        <w:t xml:space="preserve">(4) Project Budget &amp; Budget Justification; and, </w:t>
      </w:r>
    </w:p>
    <w:p w14:paraId="16BFCF1D" w14:textId="77777777" w:rsidR="00CE3853" w:rsidRDefault="007D376F" w:rsidP="007D376F">
      <w:pPr>
        <w:spacing w:line="276" w:lineRule="auto"/>
        <w:rPr>
          <w:rFonts w:eastAsia="Calibri"/>
          <w:szCs w:val="24"/>
        </w:rPr>
      </w:pPr>
      <w:r w:rsidRPr="00FD5AC9">
        <w:rPr>
          <w:rFonts w:eastAsia="Calibri"/>
          <w:szCs w:val="24"/>
        </w:rPr>
        <w:t xml:space="preserve">(5) Required Supplemental &amp; Qualification Documents. </w:t>
      </w:r>
    </w:p>
    <w:p w14:paraId="57793E43" w14:textId="77777777" w:rsidR="00CE3853" w:rsidRDefault="00CE3853" w:rsidP="007D376F">
      <w:pPr>
        <w:spacing w:line="276" w:lineRule="auto"/>
        <w:rPr>
          <w:rFonts w:eastAsia="Calibri"/>
          <w:szCs w:val="24"/>
        </w:rPr>
      </w:pPr>
    </w:p>
    <w:p w14:paraId="6156690E" w14:textId="77777777" w:rsidR="007D376F" w:rsidRPr="00C44B5D" w:rsidRDefault="007D376F" w:rsidP="007D376F">
      <w:pPr>
        <w:spacing w:line="276" w:lineRule="auto"/>
        <w:rPr>
          <w:rFonts w:eastAsia="Calibri"/>
          <w:szCs w:val="24"/>
        </w:rPr>
      </w:pPr>
      <w:r w:rsidRPr="00FD5AC9">
        <w:rPr>
          <w:rFonts w:eastAsia="Calibri"/>
          <w:szCs w:val="24"/>
        </w:rPr>
        <w:lastRenderedPageBreak/>
        <w:t>Applicants may also include an optional sixth section</w:t>
      </w:r>
      <w:r w:rsidR="009D00C0">
        <w:rPr>
          <w:rFonts w:eastAsia="Calibri"/>
          <w:szCs w:val="24"/>
        </w:rPr>
        <w:t>, “</w:t>
      </w:r>
      <w:r w:rsidRPr="00FD5AC9">
        <w:rPr>
          <w:rFonts w:eastAsia="Calibri"/>
          <w:szCs w:val="24"/>
        </w:rPr>
        <w:t>Optional Supplements &amp; Informational Materials</w:t>
      </w:r>
      <w:r w:rsidR="009D00C0">
        <w:rPr>
          <w:rFonts w:eastAsia="Calibri"/>
          <w:szCs w:val="24"/>
        </w:rPr>
        <w:t xml:space="preserve">,” </w:t>
      </w:r>
      <w:r w:rsidRPr="00FD5AC9">
        <w:rPr>
          <w:rFonts w:eastAsia="Calibri"/>
          <w:szCs w:val="24"/>
        </w:rPr>
        <w:t>conforming to the standards detailed below.</w:t>
      </w:r>
      <w:r w:rsidRPr="00C44B5D">
        <w:rPr>
          <w:rFonts w:eastAsia="Calibri"/>
          <w:szCs w:val="24"/>
        </w:rPr>
        <w:t xml:space="preserve">  </w:t>
      </w:r>
    </w:p>
    <w:p w14:paraId="4B091A53" w14:textId="77777777" w:rsidR="007D376F" w:rsidRPr="00C44B5D" w:rsidRDefault="007D376F" w:rsidP="007D376F">
      <w:pPr>
        <w:spacing w:line="276" w:lineRule="auto"/>
        <w:rPr>
          <w:szCs w:val="24"/>
        </w:rPr>
      </w:pPr>
    </w:p>
    <w:p w14:paraId="3743ACA2" w14:textId="77777777" w:rsidR="007D376F" w:rsidRPr="00C44B5D" w:rsidRDefault="007D376F" w:rsidP="007D376F">
      <w:pPr>
        <w:spacing w:line="276" w:lineRule="auto"/>
        <w:rPr>
          <w:rFonts w:eastAsia="Calibri"/>
          <w:szCs w:val="24"/>
        </w:rPr>
      </w:pPr>
      <w:r w:rsidRPr="00C44B5D">
        <w:rPr>
          <w:rFonts w:eastAsia="Calibri"/>
          <w:szCs w:val="24"/>
        </w:rPr>
        <w:t xml:space="preserve">It is the applicant’s responsibility to ensure that the submitted proposal is complete and fully responsive to all RFP requirements and that the funding amount requested is consistent across all parts and sub-parts of the proposal. </w:t>
      </w:r>
    </w:p>
    <w:p w14:paraId="3A428B75" w14:textId="77777777" w:rsidR="007D376F" w:rsidRPr="00C44B5D" w:rsidRDefault="007D376F" w:rsidP="007D376F">
      <w:pPr>
        <w:spacing w:line="276" w:lineRule="auto"/>
        <w:rPr>
          <w:rFonts w:eastAsia="Calibri"/>
          <w:szCs w:val="24"/>
        </w:rPr>
      </w:pPr>
    </w:p>
    <w:p w14:paraId="25ECE1B8" w14:textId="6947ED7F" w:rsidR="007D376F" w:rsidRPr="00C44B5D" w:rsidRDefault="00F55169" w:rsidP="007D376F">
      <w:pPr>
        <w:spacing w:line="276" w:lineRule="auto"/>
        <w:rPr>
          <w:rFonts w:eastAsia="Calibri"/>
          <w:szCs w:val="24"/>
        </w:rPr>
      </w:pPr>
      <w:r>
        <w:rPr>
          <w:rFonts w:eastAsia="Calibri"/>
          <w:szCs w:val="24"/>
        </w:rPr>
        <w:t xml:space="preserve">MOED </w:t>
      </w:r>
      <w:r w:rsidR="007D376F" w:rsidRPr="00C44B5D">
        <w:rPr>
          <w:rFonts w:eastAsia="Calibri"/>
          <w:szCs w:val="24"/>
        </w:rPr>
        <w:t xml:space="preserve">reserves the right to deem </w:t>
      </w:r>
      <w:r w:rsidR="00375164" w:rsidRPr="00C44B5D">
        <w:rPr>
          <w:rFonts w:eastAsia="Calibri"/>
          <w:szCs w:val="24"/>
        </w:rPr>
        <w:t xml:space="preserve">nonresponsive </w:t>
      </w:r>
      <w:r w:rsidR="007D376F" w:rsidRPr="00C44B5D">
        <w:rPr>
          <w:rFonts w:eastAsia="Calibri"/>
          <w:szCs w:val="24"/>
        </w:rPr>
        <w:t xml:space="preserve">any application that is incomplete and thereby ineligible for competitive review. Please closely follow the guidance outlined below to ensure that your proposal package is fully responsive to RFP requirements and thereby eligible for review. </w:t>
      </w:r>
    </w:p>
    <w:p w14:paraId="0B9C1DFF" w14:textId="77777777" w:rsidR="009236DE" w:rsidRPr="00C44B5D" w:rsidRDefault="009236DE" w:rsidP="007D376F">
      <w:pPr>
        <w:spacing w:line="276" w:lineRule="auto"/>
        <w:rPr>
          <w:rFonts w:eastAsia="Calibri"/>
          <w:szCs w:val="24"/>
        </w:rPr>
      </w:pPr>
    </w:p>
    <w:p w14:paraId="7F37846B" w14:textId="77777777" w:rsidR="003D14EF" w:rsidRDefault="000749CC" w:rsidP="007D376F">
      <w:pPr>
        <w:spacing w:line="276" w:lineRule="auto"/>
        <w:rPr>
          <w:szCs w:val="24"/>
        </w:rPr>
      </w:pPr>
      <w:r>
        <w:rPr>
          <w:szCs w:val="24"/>
        </w:rPr>
        <w:t xml:space="preserve">Each submission will receive a receipt. We will accept </w:t>
      </w:r>
      <w:r w:rsidR="003D14EF">
        <w:rPr>
          <w:szCs w:val="24"/>
        </w:rPr>
        <w:t xml:space="preserve">neither mailed, </w:t>
      </w:r>
      <w:r>
        <w:rPr>
          <w:szCs w:val="24"/>
        </w:rPr>
        <w:t>faxed</w:t>
      </w:r>
      <w:r w:rsidR="003D14EF">
        <w:rPr>
          <w:szCs w:val="24"/>
        </w:rPr>
        <w:t>, or hand-delivered</w:t>
      </w:r>
      <w:r>
        <w:rPr>
          <w:szCs w:val="24"/>
        </w:rPr>
        <w:t xml:space="preserve"> proposals</w:t>
      </w:r>
      <w:r w:rsidR="00CA39ED">
        <w:rPr>
          <w:szCs w:val="24"/>
        </w:rPr>
        <w:t xml:space="preserve"> </w:t>
      </w:r>
      <w:r w:rsidR="003D14EF">
        <w:rPr>
          <w:szCs w:val="24"/>
        </w:rPr>
        <w:t>n</w:t>
      </w:r>
      <w:r w:rsidR="00CA39ED">
        <w:rPr>
          <w:szCs w:val="24"/>
        </w:rPr>
        <w:t xml:space="preserve">or </w:t>
      </w:r>
      <w:r w:rsidR="003D14EF">
        <w:rPr>
          <w:szCs w:val="24"/>
        </w:rPr>
        <w:t>proposals</w:t>
      </w:r>
      <w:r w:rsidR="00CA39ED">
        <w:rPr>
          <w:szCs w:val="24"/>
        </w:rPr>
        <w:t xml:space="preserve"> submitted past the due date</w:t>
      </w:r>
      <w:r w:rsidR="00A002B7">
        <w:rPr>
          <w:szCs w:val="24"/>
        </w:rPr>
        <w:t xml:space="preserve">. </w:t>
      </w:r>
    </w:p>
    <w:p w14:paraId="0FDFF356" w14:textId="77777777" w:rsidR="003D14EF" w:rsidRDefault="003D14EF" w:rsidP="007D376F">
      <w:pPr>
        <w:spacing w:line="276" w:lineRule="auto"/>
        <w:rPr>
          <w:szCs w:val="24"/>
        </w:rPr>
      </w:pPr>
    </w:p>
    <w:p w14:paraId="1D86E477" w14:textId="77777777" w:rsidR="00754DE2" w:rsidRPr="00C44B5D" w:rsidRDefault="003D14EF" w:rsidP="003D14EF">
      <w:pPr>
        <w:spacing w:line="276" w:lineRule="auto"/>
        <w:rPr>
          <w:szCs w:val="24"/>
        </w:rPr>
      </w:pPr>
      <w:r>
        <w:rPr>
          <w:b/>
          <w:bCs/>
          <w:szCs w:val="24"/>
        </w:rPr>
        <w:t>T</w:t>
      </w:r>
      <w:r w:rsidR="000749CC" w:rsidRPr="00754DE2">
        <w:rPr>
          <w:b/>
          <w:bCs/>
          <w:szCs w:val="24"/>
        </w:rPr>
        <w:t xml:space="preserve">he proposal </w:t>
      </w:r>
      <w:r w:rsidR="000E458D" w:rsidRPr="00754DE2">
        <w:rPr>
          <w:b/>
          <w:bCs/>
          <w:szCs w:val="24"/>
        </w:rPr>
        <w:t xml:space="preserve">must </w:t>
      </w:r>
      <w:r w:rsidR="000749CC" w:rsidRPr="00754DE2">
        <w:rPr>
          <w:b/>
          <w:bCs/>
          <w:szCs w:val="24"/>
        </w:rPr>
        <w:t xml:space="preserve">be </w:t>
      </w:r>
      <w:r w:rsidR="007D376F" w:rsidRPr="00754DE2">
        <w:rPr>
          <w:b/>
          <w:bCs/>
          <w:szCs w:val="24"/>
        </w:rPr>
        <w:t xml:space="preserve">submitted </w:t>
      </w:r>
      <w:r>
        <w:rPr>
          <w:b/>
          <w:bCs/>
          <w:szCs w:val="24"/>
        </w:rPr>
        <w:t xml:space="preserve">via email </w:t>
      </w:r>
      <w:r w:rsidR="007D376F" w:rsidRPr="00754DE2">
        <w:rPr>
          <w:b/>
          <w:bCs/>
          <w:szCs w:val="24"/>
        </w:rPr>
        <w:t>to</w:t>
      </w:r>
      <w:r>
        <w:rPr>
          <w:b/>
          <w:bCs/>
          <w:szCs w:val="24"/>
        </w:rPr>
        <w:t xml:space="preserve"> </w:t>
      </w:r>
      <w:hyperlink r:id="rId17" w:history="1">
        <w:r w:rsidRPr="00E8783F">
          <w:rPr>
            <w:rStyle w:val="Hyperlink"/>
            <w:b/>
            <w:bCs/>
            <w:szCs w:val="24"/>
          </w:rPr>
          <w:t>moedrfp@baltimorecity.gov</w:t>
        </w:r>
      </w:hyperlink>
      <w:r>
        <w:rPr>
          <w:b/>
          <w:bCs/>
          <w:szCs w:val="24"/>
        </w:rPr>
        <w:t xml:space="preserve">. </w:t>
      </w:r>
    </w:p>
    <w:p w14:paraId="5AF761E0" w14:textId="77777777" w:rsidR="007D376F" w:rsidRPr="00C44B5D" w:rsidRDefault="007D376F" w:rsidP="007D376F">
      <w:pPr>
        <w:spacing w:line="276" w:lineRule="auto"/>
        <w:rPr>
          <w:szCs w:val="24"/>
        </w:rPr>
      </w:pPr>
    </w:p>
    <w:p w14:paraId="5F72B480" w14:textId="3F334488" w:rsidR="000E458D" w:rsidRDefault="007D376F" w:rsidP="007D376F">
      <w:pPr>
        <w:spacing w:line="276" w:lineRule="auto"/>
        <w:rPr>
          <w:szCs w:val="24"/>
        </w:rPr>
      </w:pPr>
      <w:r w:rsidRPr="00C44B5D">
        <w:rPr>
          <w:szCs w:val="24"/>
        </w:rPr>
        <w:t xml:space="preserve">Questions regarding this RFP may be submitted via email to </w:t>
      </w:r>
      <w:hyperlink r:id="rId18" w:history="1">
        <w:r w:rsidR="003D14EF" w:rsidRPr="00E8783F">
          <w:rPr>
            <w:rStyle w:val="Hyperlink"/>
            <w:b/>
            <w:szCs w:val="24"/>
          </w:rPr>
          <w:t>moedrfp@baltimorecity.gov</w:t>
        </w:r>
      </w:hyperlink>
      <w:r w:rsidR="003D14EF">
        <w:rPr>
          <w:b/>
          <w:szCs w:val="24"/>
          <w:u w:val="single"/>
        </w:rPr>
        <w:t xml:space="preserve">. </w:t>
      </w:r>
      <w:r w:rsidR="003D14EF">
        <w:rPr>
          <w:szCs w:val="24"/>
        </w:rPr>
        <w:t xml:space="preserve"> </w:t>
      </w:r>
      <w:r w:rsidR="000E458D">
        <w:rPr>
          <w:szCs w:val="24"/>
        </w:rPr>
        <w:t xml:space="preserve">All questions will be </w:t>
      </w:r>
      <w:proofErr w:type="gramStart"/>
      <w:r w:rsidR="000E458D">
        <w:rPr>
          <w:szCs w:val="24"/>
        </w:rPr>
        <w:t>compiled</w:t>
      </w:r>
      <w:proofErr w:type="gramEnd"/>
      <w:r w:rsidR="000E458D">
        <w:rPr>
          <w:szCs w:val="24"/>
        </w:rPr>
        <w:t xml:space="preserve"> and </w:t>
      </w:r>
      <w:r w:rsidR="003D14EF">
        <w:rPr>
          <w:szCs w:val="24"/>
        </w:rPr>
        <w:t xml:space="preserve">all responses </w:t>
      </w:r>
      <w:r w:rsidR="000E458D">
        <w:rPr>
          <w:szCs w:val="24"/>
        </w:rPr>
        <w:t xml:space="preserve">shared with all other bidders.  Questions will be accepted </w:t>
      </w:r>
      <w:r w:rsidR="000E458D" w:rsidRPr="00030322">
        <w:rPr>
          <w:szCs w:val="24"/>
        </w:rPr>
        <w:t xml:space="preserve">until </w:t>
      </w:r>
      <w:r w:rsidR="00375164">
        <w:rPr>
          <w:szCs w:val="24"/>
        </w:rPr>
        <w:t>March 6, 2024</w:t>
      </w:r>
      <w:r w:rsidR="000E458D" w:rsidRPr="00030322">
        <w:rPr>
          <w:szCs w:val="24"/>
        </w:rPr>
        <w:t xml:space="preserve">.  The questions and answers will be </w:t>
      </w:r>
      <w:r w:rsidR="004A03E9" w:rsidRPr="00030322">
        <w:rPr>
          <w:szCs w:val="24"/>
        </w:rPr>
        <w:t>researched,</w:t>
      </w:r>
      <w:r w:rsidR="000E458D" w:rsidRPr="00030322">
        <w:rPr>
          <w:szCs w:val="24"/>
        </w:rPr>
        <w:t xml:space="preserve"> compiled and emailed on or before </w:t>
      </w:r>
      <w:r w:rsidR="00375164">
        <w:rPr>
          <w:szCs w:val="24"/>
        </w:rPr>
        <w:t xml:space="preserve">March 15, </w:t>
      </w:r>
      <w:proofErr w:type="gramStart"/>
      <w:r w:rsidR="00375164">
        <w:rPr>
          <w:szCs w:val="24"/>
        </w:rPr>
        <w:t>2024</w:t>
      </w:r>
      <w:proofErr w:type="gramEnd"/>
      <w:r w:rsidR="00030322" w:rsidRPr="00030322">
        <w:rPr>
          <w:szCs w:val="24"/>
        </w:rPr>
        <w:t xml:space="preserve"> to</w:t>
      </w:r>
      <w:r w:rsidR="00030322">
        <w:rPr>
          <w:szCs w:val="24"/>
        </w:rPr>
        <w:t xml:space="preserve"> all bidders</w:t>
      </w:r>
      <w:r w:rsidR="00194DE9">
        <w:rPr>
          <w:szCs w:val="24"/>
        </w:rPr>
        <w:t xml:space="preserve">, as well as being posted online at </w:t>
      </w:r>
      <w:hyperlink r:id="rId19" w:history="1">
        <w:r w:rsidR="00194DE9" w:rsidRPr="00E8783F">
          <w:rPr>
            <w:rStyle w:val="Hyperlink"/>
            <w:szCs w:val="24"/>
          </w:rPr>
          <w:t>https://moed.baltimorecity.gov/</w:t>
        </w:r>
      </w:hyperlink>
      <w:r w:rsidR="00030322">
        <w:rPr>
          <w:szCs w:val="24"/>
        </w:rPr>
        <w:t>.</w:t>
      </w:r>
    </w:p>
    <w:p w14:paraId="4E838271" w14:textId="77777777" w:rsidR="000E458D" w:rsidRDefault="000E458D" w:rsidP="007D376F">
      <w:pPr>
        <w:spacing w:line="276" w:lineRule="auto"/>
        <w:rPr>
          <w:szCs w:val="24"/>
        </w:rPr>
      </w:pPr>
    </w:p>
    <w:p w14:paraId="26301121" w14:textId="77777777" w:rsidR="007D376F" w:rsidRDefault="007D376F" w:rsidP="003D14EF">
      <w:pPr>
        <w:spacing w:line="276" w:lineRule="auto"/>
        <w:rPr>
          <w:szCs w:val="24"/>
        </w:rPr>
      </w:pPr>
      <w:r w:rsidRPr="00C44B5D">
        <w:rPr>
          <w:szCs w:val="24"/>
        </w:rPr>
        <w:t>An electronic copy of the RFP package is available online at</w:t>
      </w:r>
      <w:r w:rsidR="003D14EF">
        <w:rPr>
          <w:szCs w:val="24"/>
        </w:rPr>
        <w:t xml:space="preserve"> </w:t>
      </w:r>
      <w:hyperlink r:id="rId20" w:history="1">
        <w:r w:rsidR="003D14EF" w:rsidRPr="00E8783F">
          <w:rPr>
            <w:rStyle w:val="Hyperlink"/>
            <w:szCs w:val="24"/>
          </w:rPr>
          <w:t>https://moed.baltimorecity.gov/</w:t>
        </w:r>
      </w:hyperlink>
      <w:r w:rsidR="003D14EF">
        <w:rPr>
          <w:szCs w:val="24"/>
        </w:rPr>
        <w:t xml:space="preserve">. Bidders conference slides and all bidder questions will also be posted once they are available. </w:t>
      </w:r>
    </w:p>
    <w:p w14:paraId="189C2210" w14:textId="77777777" w:rsidR="003E39BE" w:rsidRDefault="003E39BE" w:rsidP="004F3FE7">
      <w:pPr>
        <w:pStyle w:val="Heading1"/>
      </w:pPr>
      <w:bookmarkStart w:id="21" w:name="_Toc32916310"/>
      <w:bookmarkStart w:id="22" w:name="_Toc34652459"/>
    </w:p>
    <w:p w14:paraId="1D0DDDEE" w14:textId="5AB2CE2B" w:rsidR="00CE3853" w:rsidRDefault="00CE3853" w:rsidP="004F3FE7">
      <w:pPr>
        <w:pStyle w:val="Heading1"/>
      </w:pPr>
      <w:r w:rsidRPr="00355B8C">
        <w:t>PROPOSAL FORMAT</w:t>
      </w:r>
      <w:bookmarkEnd w:id="21"/>
      <w:bookmarkEnd w:id="22"/>
    </w:p>
    <w:p w14:paraId="3807BD1E" w14:textId="77777777" w:rsidR="003D14EF" w:rsidRPr="003D14EF" w:rsidRDefault="003D14EF" w:rsidP="003D14EF"/>
    <w:p w14:paraId="1BEEF095" w14:textId="77777777" w:rsidR="007D376F" w:rsidRDefault="000E458D" w:rsidP="007D376F">
      <w:pPr>
        <w:rPr>
          <w:szCs w:val="24"/>
        </w:rPr>
      </w:pPr>
      <w:r>
        <w:rPr>
          <w:szCs w:val="24"/>
        </w:rPr>
        <w:t xml:space="preserve">MOED is </w:t>
      </w:r>
      <w:r w:rsidR="007D376F" w:rsidRPr="00CE3853">
        <w:rPr>
          <w:szCs w:val="24"/>
        </w:rPr>
        <w:t xml:space="preserve">seeking proposals from qualified organizations to provide </w:t>
      </w:r>
      <w:r w:rsidR="004A610F">
        <w:rPr>
          <w:szCs w:val="24"/>
        </w:rPr>
        <w:t>o</w:t>
      </w:r>
      <w:r w:rsidR="004A610F" w:rsidRPr="004A610F">
        <w:rPr>
          <w:szCs w:val="24"/>
        </w:rPr>
        <w:t xml:space="preserve">ccupational </w:t>
      </w:r>
      <w:r w:rsidR="004A610F">
        <w:rPr>
          <w:szCs w:val="24"/>
        </w:rPr>
        <w:t>s</w:t>
      </w:r>
      <w:r w:rsidR="004A610F" w:rsidRPr="004A610F">
        <w:rPr>
          <w:szCs w:val="24"/>
        </w:rPr>
        <w:t xml:space="preserve">kills </w:t>
      </w:r>
      <w:r w:rsidR="004A610F">
        <w:rPr>
          <w:szCs w:val="24"/>
        </w:rPr>
        <w:t>t</w:t>
      </w:r>
      <w:r w:rsidR="004A610F" w:rsidRPr="004A610F">
        <w:rPr>
          <w:szCs w:val="24"/>
        </w:rPr>
        <w:t xml:space="preserve">raining to </w:t>
      </w:r>
      <w:r w:rsidR="004A610F">
        <w:rPr>
          <w:szCs w:val="24"/>
        </w:rPr>
        <w:t>o</w:t>
      </w:r>
      <w:r w:rsidR="004A610F" w:rsidRPr="004A610F">
        <w:rPr>
          <w:szCs w:val="24"/>
        </w:rPr>
        <w:t>ut–of-</w:t>
      </w:r>
      <w:r w:rsidR="004A610F">
        <w:rPr>
          <w:szCs w:val="24"/>
        </w:rPr>
        <w:t>s</w:t>
      </w:r>
      <w:r w:rsidR="00030322">
        <w:rPr>
          <w:szCs w:val="24"/>
        </w:rPr>
        <w:t>chool y</w:t>
      </w:r>
      <w:r w:rsidR="004A610F" w:rsidRPr="004A610F">
        <w:rPr>
          <w:szCs w:val="24"/>
        </w:rPr>
        <w:t>outh</w:t>
      </w:r>
      <w:r w:rsidR="004A610F">
        <w:rPr>
          <w:szCs w:val="24"/>
        </w:rPr>
        <w:t xml:space="preserve"> </w:t>
      </w:r>
      <w:r w:rsidR="004A610F" w:rsidRPr="004A610F">
        <w:rPr>
          <w:szCs w:val="24"/>
        </w:rPr>
        <w:t xml:space="preserve">and/or </w:t>
      </w:r>
      <w:r w:rsidR="004A610F">
        <w:rPr>
          <w:szCs w:val="24"/>
        </w:rPr>
        <w:t>c</w:t>
      </w:r>
      <w:r w:rsidR="004A610F" w:rsidRPr="004A610F">
        <w:rPr>
          <w:szCs w:val="24"/>
        </w:rPr>
        <w:t xml:space="preserve">areer </w:t>
      </w:r>
      <w:r w:rsidR="004A610F">
        <w:rPr>
          <w:szCs w:val="24"/>
        </w:rPr>
        <w:t>p</w:t>
      </w:r>
      <w:r w:rsidR="004A610F" w:rsidRPr="004A610F">
        <w:rPr>
          <w:szCs w:val="24"/>
        </w:rPr>
        <w:t xml:space="preserve">athways </w:t>
      </w:r>
      <w:r w:rsidR="004A610F">
        <w:rPr>
          <w:szCs w:val="24"/>
        </w:rPr>
        <w:t>and work r</w:t>
      </w:r>
      <w:r w:rsidR="004A610F" w:rsidRPr="004A610F">
        <w:rPr>
          <w:szCs w:val="24"/>
        </w:rPr>
        <w:t xml:space="preserve">eadiness </w:t>
      </w:r>
      <w:r w:rsidR="004A610F">
        <w:rPr>
          <w:szCs w:val="24"/>
        </w:rPr>
        <w:t>t</w:t>
      </w:r>
      <w:r w:rsidR="004A610F" w:rsidRPr="004A610F">
        <w:rPr>
          <w:szCs w:val="24"/>
        </w:rPr>
        <w:t xml:space="preserve">raining to </w:t>
      </w:r>
      <w:r w:rsidR="004A610F">
        <w:rPr>
          <w:szCs w:val="24"/>
        </w:rPr>
        <w:t>i</w:t>
      </w:r>
      <w:r w:rsidR="004A610F" w:rsidRPr="004A610F">
        <w:rPr>
          <w:szCs w:val="24"/>
        </w:rPr>
        <w:t>n-</w:t>
      </w:r>
      <w:r w:rsidR="004A610F">
        <w:rPr>
          <w:szCs w:val="24"/>
        </w:rPr>
        <w:t>s</w:t>
      </w:r>
      <w:r w:rsidR="004A610F" w:rsidRPr="004A610F">
        <w:rPr>
          <w:szCs w:val="24"/>
        </w:rPr>
        <w:t xml:space="preserve">chool </w:t>
      </w:r>
      <w:r w:rsidR="004A610F">
        <w:rPr>
          <w:szCs w:val="24"/>
        </w:rPr>
        <w:t>youth</w:t>
      </w:r>
      <w:r w:rsidR="007D376F" w:rsidRPr="00CE3853">
        <w:rPr>
          <w:szCs w:val="24"/>
        </w:rPr>
        <w:t>. The selected bidder</w:t>
      </w:r>
      <w:r w:rsidR="004A610F">
        <w:rPr>
          <w:szCs w:val="24"/>
        </w:rPr>
        <w:t>s</w:t>
      </w:r>
      <w:r w:rsidR="007D376F" w:rsidRPr="00CE3853">
        <w:rPr>
          <w:szCs w:val="24"/>
        </w:rPr>
        <w:t xml:space="preserve"> must demonstrate the capacity to provide group activities as well as meet each participant’s individual needs as determined by an objective assessment</w:t>
      </w:r>
      <w:r w:rsidR="004A610F">
        <w:rPr>
          <w:szCs w:val="24"/>
        </w:rPr>
        <w:t>.</w:t>
      </w:r>
    </w:p>
    <w:p w14:paraId="38903EF3" w14:textId="77777777" w:rsidR="004A0A82" w:rsidRDefault="004A0A82" w:rsidP="007D376F">
      <w:pPr>
        <w:rPr>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943"/>
      </w:tblGrid>
      <w:tr w:rsidR="008E46C1" w:rsidRPr="00FE42A0" w14:paraId="78671D7F" w14:textId="77777777" w:rsidTr="00EF6EBE">
        <w:tc>
          <w:tcPr>
            <w:tcW w:w="2245" w:type="dxa"/>
            <w:shd w:val="clear" w:color="auto" w:fill="FFC000"/>
          </w:tcPr>
          <w:p w14:paraId="10CBBA4F" w14:textId="77777777" w:rsidR="008E46C1" w:rsidRPr="00FE42A0" w:rsidRDefault="008E46C1" w:rsidP="003F5411">
            <w:pPr>
              <w:spacing w:line="276" w:lineRule="auto"/>
              <w:jc w:val="both"/>
              <w:rPr>
                <w:rFonts w:cs="Calibri"/>
                <w:b/>
                <w:sz w:val="23"/>
                <w:szCs w:val="23"/>
              </w:rPr>
            </w:pPr>
            <w:r w:rsidRPr="00FE42A0">
              <w:rPr>
                <w:rFonts w:cs="Calibri"/>
                <w:b/>
                <w:sz w:val="23"/>
                <w:szCs w:val="23"/>
              </w:rPr>
              <w:t>RFP Requirement</w:t>
            </w:r>
          </w:p>
        </w:tc>
        <w:tc>
          <w:tcPr>
            <w:tcW w:w="7943" w:type="dxa"/>
            <w:shd w:val="clear" w:color="auto" w:fill="FFC000"/>
          </w:tcPr>
          <w:p w14:paraId="72B72DDB" w14:textId="77777777" w:rsidR="008E46C1" w:rsidRPr="00FE42A0" w:rsidRDefault="008E46C1" w:rsidP="003F5411">
            <w:pPr>
              <w:spacing w:line="276" w:lineRule="auto"/>
              <w:jc w:val="both"/>
              <w:rPr>
                <w:rFonts w:cs="Calibri"/>
                <w:b/>
                <w:sz w:val="23"/>
                <w:szCs w:val="23"/>
              </w:rPr>
            </w:pPr>
            <w:r w:rsidRPr="00FE42A0">
              <w:rPr>
                <w:rFonts w:cs="Calibri"/>
                <w:b/>
                <w:sz w:val="23"/>
                <w:szCs w:val="23"/>
              </w:rPr>
              <w:t xml:space="preserve">Guidance for Completion </w:t>
            </w:r>
          </w:p>
        </w:tc>
      </w:tr>
      <w:tr w:rsidR="008E46C1" w:rsidRPr="00FE42A0" w14:paraId="30932BEB" w14:textId="77777777" w:rsidTr="00EF6EBE">
        <w:tc>
          <w:tcPr>
            <w:tcW w:w="2245" w:type="dxa"/>
            <w:shd w:val="clear" w:color="auto" w:fill="auto"/>
          </w:tcPr>
          <w:p w14:paraId="26E3838E" w14:textId="77777777" w:rsidR="008E46C1" w:rsidRPr="00FE42A0" w:rsidRDefault="008E46C1" w:rsidP="003F5411">
            <w:pPr>
              <w:spacing w:line="276" w:lineRule="auto"/>
              <w:rPr>
                <w:rFonts w:cs="Calibri"/>
                <w:b/>
                <w:szCs w:val="24"/>
              </w:rPr>
            </w:pPr>
            <w:r w:rsidRPr="00FE42A0">
              <w:rPr>
                <w:rFonts w:cs="Calibri"/>
                <w:b/>
                <w:szCs w:val="24"/>
              </w:rPr>
              <w:t>General Requirements</w:t>
            </w:r>
            <w:r w:rsidRPr="00FE42A0">
              <w:rPr>
                <w:rFonts w:cs="Calibri"/>
                <w:szCs w:val="24"/>
              </w:rPr>
              <w:t>:</w:t>
            </w:r>
            <w:r w:rsidRPr="00FE42A0">
              <w:rPr>
                <w:rFonts w:cs="Calibri"/>
                <w:b/>
                <w:szCs w:val="24"/>
              </w:rPr>
              <w:t xml:space="preserve"> </w:t>
            </w:r>
            <w:r w:rsidRPr="00FE42A0">
              <w:rPr>
                <w:rFonts w:cs="Calibri"/>
                <w:szCs w:val="24"/>
              </w:rPr>
              <w:lastRenderedPageBreak/>
              <w:t>Proposal Format</w:t>
            </w:r>
            <w:r w:rsidRPr="00FE42A0">
              <w:rPr>
                <w:rFonts w:cs="Calibri"/>
                <w:b/>
                <w:szCs w:val="24"/>
              </w:rPr>
              <w:t xml:space="preserve"> </w:t>
            </w:r>
          </w:p>
        </w:tc>
        <w:tc>
          <w:tcPr>
            <w:tcW w:w="7943" w:type="dxa"/>
            <w:shd w:val="clear" w:color="auto" w:fill="auto"/>
          </w:tcPr>
          <w:p w14:paraId="013AA027" w14:textId="77777777" w:rsidR="008E46C1" w:rsidRPr="00FE42A0" w:rsidRDefault="008E46C1" w:rsidP="003F5411">
            <w:pPr>
              <w:spacing w:line="276" w:lineRule="auto"/>
              <w:rPr>
                <w:rFonts w:cs="Calibri"/>
                <w:szCs w:val="24"/>
              </w:rPr>
            </w:pPr>
            <w:r w:rsidRPr="00FE42A0">
              <w:rPr>
                <w:rFonts w:cs="Calibri"/>
                <w:szCs w:val="24"/>
              </w:rPr>
              <w:lastRenderedPageBreak/>
              <w:t xml:space="preserve">Please format your proposal closely following the standard requirements below: </w:t>
            </w:r>
          </w:p>
          <w:p w14:paraId="411EA92C" w14:textId="77777777" w:rsidR="008E46C1" w:rsidRPr="00FE42A0" w:rsidRDefault="008E46C1" w:rsidP="00E1458D">
            <w:pPr>
              <w:pStyle w:val="ColorfulList-Accent11"/>
              <w:numPr>
                <w:ilvl w:val="0"/>
                <w:numId w:val="2"/>
              </w:numPr>
              <w:spacing w:line="276" w:lineRule="auto"/>
              <w:rPr>
                <w:rFonts w:cs="Calibri"/>
                <w:b/>
                <w:szCs w:val="24"/>
              </w:rPr>
            </w:pPr>
            <w:r w:rsidRPr="00FE42A0">
              <w:rPr>
                <w:rFonts w:cs="Calibri"/>
                <w:b/>
                <w:szCs w:val="24"/>
              </w:rPr>
              <w:lastRenderedPageBreak/>
              <w:t>Order of Contents:</w:t>
            </w:r>
          </w:p>
          <w:p w14:paraId="504CCEE2" w14:textId="77777777" w:rsidR="008E46C1" w:rsidRPr="00FE42A0" w:rsidRDefault="008E46C1" w:rsidP="00E1458D">
            <w:pPr>
              <w:pStyle w:val="ColorfulList-Accent11"/>
              <w:numPr>
                <w:ilvl w:val="1"/>
                <w:numId w:val="2"/>
              </w:numPr>
              <w:spacing w:line="276" w:lineRule="auto"/>
              <w:rPr>
                <w:rFonts w:cs="Calibri"/>
                <w:szCs w:val="24"/>
              </w:rPr>
            </w:pPr>
            <w:r w:rsidRPr="00FE42A0">
              <w:rPr>
                <w:rFonts w:cs="Calibri"/>
                <w:szCs w:val="24"/>
              </w:rPr>
              <w:t xml:space="preserve">Section 1 – Cover Page </w:t>
            </w:r>
          </w:p>
          <w:p w14:paraId="2DA98780" w14:textId="77777777" w:rsidR="008E46C1" w:rsidRPr="00FE42A0" w:rsidRDefault="008E46C1" w:rsidP="00E1458D">
            <w:pPr>
              <w:pStyle w:val="ColorfulList-Accent11"/>
              <w:numPr>
                <w:ilvl w:val="1"/>
                <w:numId w:val="2"/>
              </w:numPr>
              <w:spacing w:line="276" w:lineRule="auto"/>
              <w:rPr>
                <w:rFonts w:cs="Calibri"/>
                <w:szCs w:val="24"/>
              </w:rPr>
            </w:pPr>
            <w:r w:rsidRPr="00FE42A0">
              <w:rPr>
                <w:rFonts w:cs="Calibri"/>
                <w:szCs w:val="24"/>
              </w:rPr>
              <w:t xml:space="preserve">Section 2 – Project Abstract </w:t>
            </w:r>
          </w:p>
          <w:p w14:paraId="5BBFF358" w14:textId="77777777" w:rsidR="008E46C1" w:rsidRPr="00FE42A0" w:rsidRDefault="008E46C1" w:rsidP="00E1458D">
            <w:pPr>
              <w:pStyle w:val="ColorfulList-Accent11"/>
              <w:numPr>
                <w:ilvl w:val="1"/>
                <w:numId w:val="2"/>
              </w:numPr>
              <w:spacing w:line="276" w:lineRule="auto"/>
              <w:rPr>
                <w:rFonts w:cs="Calibri"/>
                <w:szCs w:val="24"/>
              </w:rPr>
            </w:pPr>
            <w:r w:rsidRPr="00FE42A0">
              <w:rPr>
                <w:rFonts w:cs="Calibri"/>
                <w:szCs w:val="24"/>
              </w:rPr>
              <w:t xml:space="preserve">Section 3 – Project Narrative </w:t>
            </w:r>
          </w:p>
          <w:p w14:paraId="6DE7597F" w14:textId="77777777" w:rsidR="008E46C1" w:rsidRPr="00FE42A0" w:rsidRDefault="008E46C1" w:rsidP="00E1458D">
            <w:pPr>
              <w:pStyle w:val="ColorfulList-Accent11"/>
              <w:numPr>
                <w:ilvl w:val="1"/>
                <w:numId w:val="2"/>
              </w:numPr>
              <w:spacing w:line="276" w:lineRule="auto"/>
              <w:rPr>
                <w:rFonts w:cs="Calibri"/>
                <w:szCs w:val="24"/>
              </w:rPr>
            </w:pPr>
            <w:r w:rsidRPr="00FE42A0">
              <w:rPr>
                <w:rFonts w:cs="Calibri"/>
                <w:szCs w:val="24"/>
              </w:rPr>
              <w:t xml:space="preserve">Section 4 – Budget &amp; Budget Justification </w:t>
            </w:r>
          </w:p>
          <w:p w14:paraId="5F6157DE" w14:textId="77777777" w:rsidR="008E46C1" w:rsidRPr="00FE42A0" w:rsidRDefault="008E46C1" w:rsidP="00E1458D">
            <w:pPr>
              <w:pStyle w:val="ColorfulList-Accent11"/>
              <w:numPr>
                <w:ilvl w:val="1"/>
                <w:numId w:val="2"/>
              </w:numPr>
              <w:spacing w:line="276" w:lineRule="auto"/>
              <w:rPr>
                <w:rFonts w:cs="Calibri"/>
                <w:szCs w:val="24"/>
              </w:rPr>
            </w:pPr>
            <w:r w:rsidRPr="00FE42A0">
              <w:rPr>
                <w:rFonts w:cs="Calibri"/>
                <w:szCs w:val="24"/>
              </w:rPr>
              <w:t xml:space="preserve">Section 5 – </w:t>
            </w:r>
            <w:r w:rsidRPr="00FE42A0">
              <w:rPr>
                <w:rFonts w:eastAsia="Calibri" w:cs="Calibri"/>
                <w:szCs w:val="24"/>
              </w:rPr>
              <w:t xml:space="preserve">Required Supplements &amp; Qualification Documents </w:t>
            </w:r>
          </w:p>
          <w:p w14:paraId="3474CDDE" w14:textId="77777777" w:rsidR="008E46C1" w:rsidRPr="00FE42A0" w:rsidRDefault="008E46C1" w:rsidP="00E1458D">
            <w:pPr>
              <w:pStyle w:val="ColorfulList-Accent11"/>
              <w:numPr>
                <w:ilvl w:val="1"/>
                <w:numId w:val="2"/>
              </w:numPr>
              <w:spacing w:line="276" w:lineRule="auto"/>
              <w:rPr>
                <w:rFonts w:cs="Calibri"/>
                <w:szCs w:val="24"/>
              </w:rPr>
            </w:pPr>
            <w:r w:rsidRPr="00FE42A0">
              <w:rPr>
                <w:rFonts w:eastAsia="Calibri" w:cs="Calibri"/>
                <w:szCs w:val="24"/>
              </w:rPr>
              <w:t xml:space="preserve">Section 6 – Optional Supplements &amp; Informational Materials </w:t>
            </w:r>
          </w:p>
          <w:p w14:paraId="000A9EE9" w14:textId="77777777" w:rsidR="008E46C1" w:rsidRPr="00FE42A0" w:rsidRDefault="008E46C1" w:rsidP="00E1458D">
            <w:pPr>
              <w:pStyle w:val="ColorfulList-Accent11"/>
              <w:numPr>
                <w:ilvl w:val="0"/>
                <w:numId w:val="2"/>
              </w:numPr>
              <w:spacing w:line="276" w:lineRule="auto"/>
              <w:rPr>
                <w:rFonts w:cs="Calibri"/>
                <w:b/>
                <w:szCs w:val="24"/>
              </w:rPr>
            </w:pPr>
            <w:r w:rsidRPr="00FE42A0">
              <w:rPr>
                <w:rFonts w:cs="Calibri"/>
                <w:b/>
                <w:szCs w:val="24"/>
              </w:rPr>
              <w:t>Page Limits:</w:t>
            </w:r>
          </w:p>
          <w:p w14:paraId="327EFB48" w14:textId="77777777" w:rsidR="008E46C1" w:rsidRPr="00FE42A0" w:rsidRDefault="008E46C1" w:rsidP="00E1458D">
            <w:pPr>
              <w:pStyle w:val="ColorfulList-Accent11"/>
              <w:numPr>
                <w:ilvl w:val="1"/>
                <w:numId w:val="2"/>
              </w:numPr>
              <w:spacing w:line="276" w:lineRule="auto"/>
              <w:rPr>
                <w:rFonts w:cs="Calibri"/>
                <w:szCs w:val="24"/>
              </w:rPr>
            </w:pPr>
            <w:r w:rsidRPr="00FE42A0">
              <w:rPr>
                <w:rFonts w:cs="Calibri"/>
                <w:szCs w:val="24"/>
              </w:rPr>
              <w:t xml:space="preserve">Cover Page – 1 pg. </w:t>
            </w:r>
          </w:p>
          <w:p w14:paraId="4C7ABA32" w14:textId="77777777" w:rsidR="008E46C1" w:rsidRPr="00FE42A0" w:rsidRDefault="008E46C1" w:rsidP="00E1458D">
            <w:pPr>
              <w:pStyle w:val="ColorfulList-Accent11"/>
              <w:numPr>
                <w:ilvl w:val="1"/>
                <w:numId w:val="2"/>
              </w:numPr>
              <w:spacing w:line="276" w:lineRule="auto"/>
              <w:rPr>
                <w:rFonts w:cs="Calibri"/>
                <w:szCs w:val="24"/>
              </w:rPr>
            </w:pPr>
            <w:r w:rsidRPr="00FE42A0">
              <w:rPr>
                <w:rFonts w:cs="Calibri"/>
                <w:szCs w:val="24"/>
              </w:rPr>
              <w:t xml:space="preserve">Project Abstract – </w:t>
            </w:r>
            <w:r w:rsidR="00BD710D" w:rsidRPr="00FE42A0">
              <w:rPr>
                <w:rFonts w:cs="Calibri"/>
                <w:szCs w:val="24"/>
              </w:rPr>
              <w:t>1</w:t>
            </w:r>
            <w:r w:rsidRPr="00FE42A0">
              <w:rPr>
                <w:rFonts w:cs="Calibri"/>
                <w:szCs w:val="24"/>
              </w:rPr>
              <w:t xml:space="preserve"> pg. </w:t>
            </w:r>
          </w:p>
          <w:p w14:paraId="1B45EAC1" w14:textId="77777777" w:rsidR="008E46C1" w:rsidRPr="00FE42A0" w:rsidRDefault="008E46C1" w:rsidP="00E1458D">
            <w:pPr>
              <w:pStyle w:val="ColorfulList-Accent11"/>
              <w:numPr>
                <w:ilvl w:val="1"/>
                <w:numId w:val="2"/>
              </w:numPr>
              <w:spacing w:line="276" w:lineRule="auto"/>
              <w:rPr>
                <w:rFonts w:cs="Calibri"/>
                <w:szCs w:val="24"/>
              </w:rPr>
            </w:pPr>
            <w:r w:rsidRPr="00FE42A0">
              <w:rPr>
                <w:rFonts w:cs="Calibri"/>
                <w:szCs w:val="24"/>
              </w:rPr>
              <w:t xml:space="preserve">Project Narrative – </w:t>
            </w:r>
            <w:r w:rsidR="00BD710D" w:rsidRPr="00FE42A0">
              <w:rPr>
                <w:rFonts w:cs="Calibri"/>
                <w:szCs w:val="24"/>
              </w:rPr>
              <w:t>10</w:t>
            </w:r>
            <w:r w:rsidRPr="00FE42A0">
              <w:rPr>
                <w:rFonts w:cs="Calibri"/>
                <w:szCs w:val="24"/>
              </w:rPr>
              <w:t xml:space="preserve"> pgs. </w:t>
            </w:r>
          </w:p>
          <w:p w14:paraId="644BB8BD" w14:textId="77777777" w:rsidR="008E46C1" w:rsidRPr="00FE42A0" w:rsidRDefault="008E46C1" w:rsidP="00E1458D">
            <w:pPr>
              <w:pStyle w:val="ColorfulList-Accent11"/>
              <w:numPr>
                <w:ilvl w:val="1"/>
                <w:numId w:val="2"/>
              </w:numPr>
              <w:spacing w:line="276" w:lineRule="auto"/>
              <w:rPr>
                <w:rFonts w:cs="Calibri"/>
                <w:szCs w:val="24"/>
              </w:rPr>
            </w:pPr>
            <w:r w:rsidRPr="00FE42A0">
              <w:rPr>
                <w:rFonts w:cs="Calibri"/>
                <w:szCs w:val="24"/>
              </w:rPr>
              <w:t xml:space="preserve">Budget &amp; Budget Narrative – 5 </w:t>
            </w:r>
            <w:r w:rsidR="004A03E9" w:rsidRPr="00FE42A0">
              <w:rPr>
                <w:rFonts w:cs="Calibri"/>
                <w:szCs w:val="24"/>
              </w:rPr>
              <w:t>pgs.</w:t>
            </w:r>
          </w:p>
          <w:p w14:paraId="47FB2791" w14:textId="77777777" w:rsidR="008E46C1" w:rsidRPr="00FE42A0" w:rsidRDefault="008E46C1" w:rsidP="00E1458D">
            <w:pPr>
              <w:pStyle w:val="ColorfulList-Accent11"/>
              <w:numPr>
                <w:ilvl w:val="0"/>
                <w:numId w:val="2"/>
              </w:numPr>
              <w:spacing w:line="276" w:lineRule="auto"/>
              <w:rPr>
                <w:rFonts w:cs="Calibri"/>
                <w:b/>
                <w:szCs w:val="24"/>
              </w:rPr>
            </w:pPr>
            <w:r w:rsidRPr="00FE42A0">
              <w:rPr>
                <w:rFonts w:cs="Calibri"/>
                <w:b/>
                <w:szCs w:val="24"/>
              </w:rPr>
              <w:t>Formatting Requirements:</w:t>
            </w:r>
          </w:p>
          <w:p w14:paraId="0929B7A7" w14:textId="77777777" w:rsidR="008E46C1" w:rsidRPr="00FE42A0" w:rsidRDefault="008E46C1" w:rsidP="00E1458D">
            <w:pPr>
              <w:pStyle w:val="ColorfulList-Accent11"/>
              <w:numPr>
                <w:ilvl w:val="1"/>
                <w:numId w:val="2"/>
              </w:numPr>
              <w:spacing w:line="276" w:lineRule="auto"/>
              <w:rPr>
                <w:rFonts w:cs="Calibri"/>
                <w:szCs w:val="24"/>
              </w:rPr>
            </w:pPr>
            <w:r w:rsidRPr="00FE42A0">
              <w:rPr>
                <w:rFonts w:cs="Calibri"/>
                <w:szCs w:val="24"/>
              </w:rPr>
              <w:t>1</w:t>
            </w:r>
            <w:r w:rsidR="00BD710D" w:rsidRPr="00FE42A0">
              <w:rPr>
                <w:rFonts w:cs="Calibri"/>
                <w:szCs w:val="24"/>
              </w:rPr>
              <w:t>1</w:t>
            </w:r>
            <w:r w:rsidRPr="00FE42A0">
              <w:rPr>
                <w:rFonts w:cs="Calibri"/>
                <w:szCs w:val="24"/>
              </w:rPr>
              <w:t xml:space="preserve">-point font </w:t>
            </w:r>
          </w:p>
          <w:p w14:paraId="20772A35" w14:textId="77777777" w:rsidR="008E46C1" w:rsidRPr="00FE42A0" w:rsidRDefault="008E46C1" w:rsidP="00E1458D">
            <w:pPr>
              <w:pStyle w:val="ColorfulList-Accent11"/>
              <w:numPr>
                <w:ilvl w:val="1"/>
                <w:numId w:val="2"/>
              </w:numPr>
              <w:spacing w:line="276" w:lineRule="auto"/>
              <w:rPr>
                <w:rFonts w:cs="Calibri"/>
                <w:szCs w:val="24"/>
              </w:rPr>
            </w:pPr>
            <w:r w:rsidRPr="00FE42A0">
              <w:rPr>
                <w:rFonts w:cs="Calibri"/>
                <w:szCs w:val="24"/>
              </w:rPr>
              <w:t>Normal Margins (Top: 1”; Bottom: 1”; Left: 1”; Right”)</w:t>
            </w:r>
          </w:p>
          <w:p w14:paraId="169AF0FF" w14:textId="77777777" w:rsidR="008E46C1" w:rsidRPr="00FE42A0" w:rsidRDefault="008E46C1" w:rsidP="00E1458D">
            <w:pPr>
              <w:pStyle w:val="ColorfulList-Accent11"/>
              <w:numPr>
                <w:ilvl w:val="1"/>
                <w:numId w:val="2"/>
              </w:numPr>
              <w:spacing w:line="276" w:lineRule="auto"/>
              <w:rPr>
                <w:rFonts w:cs="Calibri"/>
                <w:szCs w:val="24"/>
              </w:rPr>
            </w:pPr>
            <w:r w:rsidRPr="00FE42A0">
              <w:rPr>
                <w:rFonts w:cs="Calibri"/>
                <w:szCs w:val="24"/>
              </w:rPr>
              <w:t xml:space="preserve">Single-Spaced </w:t>
            </w:r>
          </w:p>
          <w:p w14:paraId="511C33E3" w14:textId="77777777" w:rsidR="008E46C1" w:rsidRPr="00FE42A0" w:rsidRDefault="008E46C1" w:rsidP="00E1458D">
            <w:pPr>
              <w:pStyle w:val="ColorfulList-Accent11"/>
              <w:numPr>
                <w:ilvl w:val="1"/>
                <w:numId w:val="2"/>
              </w:numPr>
              <w:spacing w:line="276" w:lineRule="auto"/>
              <w:rPr>
                <w:rFonts w:cs="Calibri"/>
                <w:szCs w:val="24"/>
              </w:rPr>
            </w:pPr>
            <w:r w:rsidRPr="00FE42A0">
              <w:rPr>
                <w:rFonts w:cs="Calibri"/>
                <w:szCs w:val="24"/>
              </w:rPr>
              <w:t xml:space="preserve">Times New Roman </w:t>
            </w:r>
          </w:p>
          <w:p w14:paraId="41FF6FB8" w14:textId="77777777" w:rsidR="008E46C1" w:rsidRPr="00FE42A0" w:rsidRDefault="008E46C1" w:rsidP="00E1458D">
            <w:pPr>
              <w:pStyle w:val="ColorfulList-Accent11"/>
              <w:numPr>
                <w:ilvl w:val="1"/>
                <w:numId w:val="2"/>
              </w:numPr>
              <w:spacing w:line="276" w:lineRule="auto"/>
              <w:rPr>
                <w:rFonts w:cs="Calibri"/>
                <w:szCs w:val="24"/>
              </w:rPr>
            </w:pPr>
            <w:r w:rsidRPr="00FE42A0">
              <w:rPr>
                <w:rFonts w:cs="Calibri"/>
                <w:szCs w:val="24"/>
              </w:rPr>
              <w:t xml:space="preserve">Numbered – bottom of </w:t>
            </w:r>
            <w:proofErr w:type="gramStart"/>
            <w:r w:rsidRPr="00FE42A0">
              <w:rPr>
                <w:rFonts w:cs="Calibri"/>
                <w:szCs w:val="24"/>
              </w:rPr>
              <w:t>page</w:t>
            </w:r>
            <w:proofErr w:type="gramEnd"/>
            <w:r w:rsidRPr="00FE42A0">
              <w:rPr>
                <w:rFonts w:cs="Calibri"/>
                <w:szCs w:val="24"/>
              </w:rPr>
              <w:t xml:space="preserve"> </w:t>
            </w:r>
          </w:p>
          <w:p w14:paraId="7F6DC107" w14:textId="77777777" w:rsidR="00D924ED" w:rsidRPr="00FE42A0" w:rsidRDefault="008E46C1" w:rsidP="003F5411">
            <w:pPr>
              <w:spacing w:line="276" w:lineRule="auto"/>
              <w:rPr>
                <w:rFonts w:cs="Calibri"/>
                <w:b/>
                <w:szCs w:val="24"/>
              </w:rPr>
            </w:pPr>
            <w:r w:rsidRPr="00FE42A0">
              <w:rPr>
                <w:rFonts w:cs="Calibri"/>
                <w:b/>
                <w:szCs w:val="24"/>
              </w:rPr>
              <w:t xml:space="preserve">Please note:  A minimum of 5 points will be deducted in the scoring of proposals that do not follow </w:t>
            </w:r>
            <w:r w:rsidR="00714523" w:rsidRPr="00FE42A0">
              <w:rPr>
                <w:rFonts w:cs="Calibri"/>
                <w:b/>
                <w:szCs w:val="24"/>
              </w:rPr>
              <w:t>these criteria</w:t>
            </w:r>
            <w:r w:rsidR="004F3FE7">
              <w:rPr>
                <w:rFonts w:cs="Calibri"/>
                <w:b/>
                <w:szCs w:val="24"/>
              </w:rPr>
              <w:t xml:space="preserve">. </w:t>
            </w:r>
          </w:p>
        </w:tc>
      </w:tr>
      <w:tr w:rsidR="008E46C1" w:rsidRPr="00FE42A0" w14:paraId="7816013C" w14:textId="77777777" w:rsidTr="00EF6EBE">
        <w:tc>
          <w:tcPr>
            <w:tcW w:w="2245" w:type="dxa"/>
            <w:shd w:val="clear" w:color="auto" w:fill="auto"/>
          </w:tcPr>
          <w:p w14:paraId="1908B250" w14:textId="77777777" w:rsidR="008E46C1" w:rsidRPr="00FE42A0" w:rsidRDefault="008E46C1" w:rsidP="003F5411">
            <w:pPr>
              <w:spacing w:line="276" w:lineRule="auto"/>
              <w:rPr>
                <w:rFonts w:cs="Calibri"/>
                <w:b/>
                <w:szCs w:val="24"/>
              </w:rPr>
            </w:pPr>
            <w:r w:rsidRPr="00FE42A0">
              <w:rPr>
                <w:rFonts w:cs="Calibri"/>
                <w:b/>
                <w:szCs w:val="24"/>
              </w:rPr>
              <w:lastRenderedPageBreak/>
              <w:t xml:space="preserve">Section 1: </w:t>
            </w:r>
          </w:p>
          <w:p w14:paraId="7DAD55AA" w14:textId="77777777" w:rsidR="008E46C1" w:rsidRPr="00FE42A0" w:rsidRDefault="008E46C1" w:rsidP="003F5411">
            <w:pPr>
              <w:spacing w:line="276" w:lineRule="auto"/>
              <w:rPr>
                <w:rFonts w:cs="Calibri"/>
                <w:szCs w:val="24"/>
              </w:rPr>
            </w:pPr>
            <w:r w:rsidRPr="00FE42A0">
              <w:rPr>
                <w:rFonts w:cs="Calibri"/>
                <w:szCs w:val="24"/>
              </w:rPr>
              <w:t xml:space="preserve">Cover Page </w:t>
            </w:r>
          </w:p>
        </w:tc>
        <w:tc>
          <w:tcPr>
            <w:tcW w:w="7943" w:type="dxa"/>
            <w:shd w:val="clear" w:color="auto" w:fill="auto"/>
          </w:tcPr>
          <w:p w14:paraId="7DBC5A35" w14:textId="77777777" w:rsidR="00585C19" w:rsidRDefault="00585C19" w:rsidP="004F3FE7">
            <w:pPr>
              <w:rPr>
                <w:b/>
                <w:szCs w:val="24"/>
              </w:rPr>
            </w:pPr>
            <w:r w:rsidRPr="0022060F">
              <w:rPr>
                <w:b/>
                <w:szCs w:val="24"/>
              </w:rPr>
              <w:t xml:space="preserve">(Proposal Evaluation </w:t>
            </w:r>
            <w:r w:rsidR="008A2C76" w:rsidRPr="0022060F">
              <w:rPr>
                <w:b/>
                <w:szCs w:val="24"/>
              </w:rPr>
              <w:t>5</w:t>
            </w:r>
            <w:r w:rsidRPr="0022060F">
              <w:rPr>
                <w:b/>
                <w:szCs w:val="24"/>
              </w:rPr>
              <w:t xml:space="preserve"> points)</w:t>
            </w:r>
          </w:p>
          <w:p w14:paraId="3DDDA268" w14:textId="77777777" w:rsidR="00B924FE" w:rsidRPr="00FE42A0" w:rsidRDefault="008924D9" w:rsidP="004F3FE7">
            <w:r w:rsidRPr="00FE42A0">
              <w:t>U</w:t>
            </w:r>
            <w:r w:rsidR="008E46C1" w:rsidRPr="00FE42A0">
              <w:t xml:space="preserve">se the </w:t>
            </w:r>
            <w:r w:rsidRPr="00FE42A0">
              <w:t>one</w:t>
            </w:r>
            <w:r w:rsidR="008E46C1" w:rsidRPr="00FE42A0">
              <w:t xml:space="preserve">-page template included as an attachment to this RFP as your cover page. </w:t>
            </w:r>
          </w:p>
          <w:p w14:paraId="7AAC530F" w14:textId="77777777" w:rsidR="008924D9" w:rsidRPr="00EF6EBE" w:rsidRDefault="008924D9" w:rsidP="004F3FE7">
            <w:pPr>
              <w:rPr>
                <w:sz w:val="16"/>
                <w:szCs w:val="16"/>
              </w:rPr>
            </w:pPr>
          </w:p>
          <w:p w14:paraId="3FFB5A24" w14:textId="77777777" w:rsidR="00B924FE" w:rsidRPr="00FE42A0" w:rsidRDefault="008E46C1" w:rsidP="004F3FE7">
            <w:r w:rsidRPr="00FE42A0">
              <w:t xml:space="preserve">Complete all fields requested or indicate “n/a” where the field is not applicable. </w:t>
            </w:r>
          </w:p>
          <w:p w14:paraId="28BDDBF0" w14:textId="77777777" w:rsidR="008924D9" w:rsidRPr="00EF6EBE" w:rsidRDefault="008924D9" w:rsidP="00975C83">
            <w:pPr>
              <w:rPr>
                <w:sz w:val="16"/>
                <w:szCs w:val="16"/>
              </w:rPr>
            </w:pPr>
          </w:p>
          <w:p w14:paraId="16AB5D42" w14:textId="77777777" w:rsidR="00B924FE" w:rsidRPr="00FE42A0" w:rsidRDefault="008E46C1" w:rsidP="00975C83">
            <w:pPr>
              <w:rPr>
                <w:b/>
                <w:bCs/>
                <w:sz w:val="32"/>
                <w:szCs w:val="32"/>
              </w:rPr>
            </w:pPr>
            <w:r w:rsidRPr="00FE42A0">
              <w:t xml:space="preserve">Items to be included:  name of the organization, EIN, address, telephone number, email address, and the name and title of the person authorized to answer any questions about the proposal, negotiate the contract terms and contractually bind the proposer. </w:t>
            </w:r>
          </w:p>
          <w:p w14:paraId="47256300" w14:textId="77777777" w:rsidR="004A610F" w:rsidRPr="00EF6EBE" w:rsidRDefault="004A610F" w:rsidP="00975C83">
            <w:pPr>
              <w:rPr>
                <w:sz w:val="16"/>
                <w:szCs w:val="16"/>
              </w:rPr>
            </w:pPr>
          </w:p>
          <w:p w14:paraId="0053CF6B" w14:textId="77777777" w:rsidR="00543B02" w:rsidRPr="00FE42A0" w:rsidRDefault="008E46C1" w:rsidP="00975C83">
            <w:pPr>
              <w:rPr>
                <w:bCs/>
              </w:rPr>
            </w:pPr>
            <w:r w:rsidRPr="00FE42A0">
              <w:t>The Cover Page must also include the type of program you will serve (</w:t>
            </w:r>
            <w:r w:rsidR="00543B02" w:rsidRPr="00FE42A0">
              <w:rPr>
                <w:bCs/>
              </w:rPr>
              <w:t>Occupational Skills Training for Out-of-School Youth or</w:t>
            </w:r>
          </w:p>
          <w:p w14:paraId="2A48FC3C" w14:textId="77777777" w:rsidR="0002226B" w:rsidRPr="00FE42A0" w:rsidRDefault="00543B02" w:rsidP="00975C83">
            <w:r w:rsidRPr="00FE42A0">
              <w:rPr>
                <w:bCs/>
              </w:rPr>
              <w:t>Career Pathways &amp; Work Readiness Training for In-School Youth)</w:t>
            </w:r>
            <w:r w:rsidR="008E46C1" w:rsidRPr="00FE42A0">
              <w:t xml:space="preserve"> by this proposal, total number of clients to be served, funding request for PY2</w:t>
            </w:r>
            <w:r w:rsidR="00030322">
              <w:t>3 and PY24</w:t>
            </w:r>
            <w:r w:rsidR="008E46C1" w:rsidRPr="00FE42A0">
              <w:t xml:space="preserve">, and type of organization applying. </w:t>
            </w:r>
          </w:p>
          <w:p w14:paraId="4D0164C3" w14:textId="77777777" w:rsidR="008924D9" w:rsidRPr="00EF6EBE" w:rsidRDefault="008924D9" w:rsidP="00975C83">
            <w:pPr>
              <w:rPr>
                <w:sz w:val="16"/>
                <w:szCs w:val="16"/>
              </w:rPr>
            </w:pPr>
          </w:p>
          <w:p w14:paraId="49836255" w14:textId="77777777" w:rsidR="00543B02" w:rsidRPr="00FE42A0" w:rsidRDefault="00CF09E7" w:rsidP="00975C83">
            <w:r w:rsidRPr="00FE42A0">
              <w:t xml:space="preserve">Out-of-school providers should specify what percentage of their participants will be in the Grads2Careers </w:t>
            </w:r>
            <w:r w:rsidR="0002226B" w:rsidRPr="00FE42A0">
              <w:t>populatio</w:t>
            </w:r>
            <w:r w:rsidR="008924D9" w:rsidRPr="00FE42A0">
              <w:t xml:space="preserve">n: </w:t>
            </w:r>
            <w:r w:rsidR="0002226B" w:rsidRPr="00FE42A0">
              <w:t xml:space="preserve">young adults </w:t>
            </w:r>
            <w:r w:rsidR="00A26E61" w:rsidRPr="00FE42A0">
              <w:t xml:space="preserve">(ages 18 to 21) </w:t>
            </w:r>
            <w:r w:rsidR="0002226B" w:rsidRPr="00FE42A0">
              <w:t xml:space="preserve">who have received their </w:t>
            </w:r>
            <w:r w:rsidR="008924D9" w:rsidRPr="00FE42A0">
              <w:t xml:space="preserve">Maryland high school </w:t>
            </w:r>
            <w:r w:rsidR="0002226B" w:rsidRPr="00FE42A0">
              <w:t xml:space="preserve">diploma </w:t>
            </w:r>
            <w:r w:rsidR="008924D9" w:rsidRPr="00FE42A0">
              <w:t xml:space="preserve">from City Schools or as result of </w:t>
            </w:r>
            <w:r w:rsidR="008924D9" w:rsidRPr="00FE42A0">
              <w:lastRenderedPageBreak/>
              <w:t xml:space="preserve">GED instruction </w:t>
            </w:r>
            <w:r w:rsidR="0002226B" w:rsidRPr="00FE42A0">
              <w:t>in the previous 12 months. T</w:t>
            </w:r>
            <w:r w:rsidRPr="00FE42A0">
              <w:t>his percentage should be at least 4</w:t>
            </w:r>
            <w:r w:rsidR="00E753DC" w:rsidRPr="00FE42A0">
              <w:t>0</w:t>
            </w:r>
            <w:r w:rsidRPr="00FE42A0">
              <w:t xml:space="preserve"> percent. </w:t>
            </w:r>
          </w:p>
          <w:p w14:paraId="50603A62" w14:textId="77777777" w:rsidR="0002226B" w:rsidRPr="00FE42A0" w:rsidRDefault="0002226B" w:rsidP="00975C83"/>
          <w:p w14:paraId="16ACA3D6" w14:textId="77777777" w:rsidR="008E46C1" w:rsidRPr="00FE42A0" w:rsidRDefault="008E46C1" w:rsidP="00975C83">
            <w:r w:rsidRPr="00FE42A0">
              <w:t>The signatory authority for the organization should sign the cover page</w:t>
            </w:r>
            <w:r w:rsidR="004A610F" w:rsidRPr="00FE42A0">
              <w:t>.</w:t>
            </w:r>
          </w:p>
        </w:tc>
      </w:tr>
      <w:tr w:rsidR="008E46C1" w:rsidRPr="00FE42A0" w14:paraId="2B6DBE53" w14:textId="77777777" w:rsidTr="00EF6EBE">
        <w:trPr>
          <w:trHeight w:val="3374"/>
        </w:trPr>
        <w:tc>
          <w:tcPr>
            <w:tcW w:w="2245" w:type="dxa"/>
            <w:shd w:val="clear" w:color="auto" w:fill="auto"/>
          </w:tcPr>
          <w:p w14:paraId="7F3A5959" w14:textId="77777777" w:rsidR="008E46C1" w:rsidRPr="00FE42A0" w:rsidRDefault="008E46C1" w:rsidP="003F5411">
            <w:pPr>
              <w:spacing w:line="276" w:lineRule="auto"/>
              <w:rPr>
                <w:rFonts w:cs="Calibri"/>
                <w:b/>
                <w:szCs w:val="24"/>
              </w:rPr>
            </w:pPr>
            <w:r w:rsidRPr="00FE42A0">
              <w:rPr>
                <w:rFonts w:cs="Calibri"/>
                <w:b/>
                <w:szCs w:val="24"/>
              </w:rPr>
              <w:lastRenderedPageBreak/>
              <w:t xml:space="preserve">Section 2: </w:t>
            </w:r>
          </w:p>
          <w:p w14:paraId="7C82A397" w14:textId="77777777" w:rsidR="008E46C1" w:rsidRPr="00FE42A0" w:rsidRDefault="008E46C1" w:rsidP="003F5411">
            <w:pPr>
              <w:spacing w:line="276" w:lineRule="auto"/>
              <w:rPr>
                <w:rFonts w:cs="Calibri"/>
                <w:szCs w:val="24"/>
              </w:rPr>
            </w:pPr>
            <w:r w:rsidRPr="00FE42A0">
              <w:rPr>
                <w:rFonts w:cs="Calibri"/>
                <w:szCs w:val="24"/>
              </w:rPr>
              <w:t>Project Abstract</w:t>
            </w:r>
          </w:p>
        </w:tc>
        <w:tc>
          <w:tcPr>
            <w:tcW w:w="7943" w:type="dxa"/>
            <w:shd w:val="clear" w:color="auto" w:fill="auto"/>
          </w:tcPr>
          <w:p w14:paraId="3ACAC63A" w14:textId="77777777" w:rsidR="00585C19" w:rsidRPr="0022060F" w:rsidRDefault="00585C19" w:rsidP="003F5411">
            <w:pPr>
              <w:spacing w:line="276" w:lineRule="auto"/>
              <w:rPr>
                <w:b/>
                <w:szCs w:val="24"/>
              </w:rPr>
            </w:pPr>
            <w:r w:rsidRPr="0022060F">
              <w:rPr>
                <w:b/>
                <w:szCs w:val="24"/>
              </w:rPr>
              <w:t xml:space="preserve">(Proposal Evaluation </w:t>
            </w:r>
            <w:r w:rsidR="00DB27A1" w:rsidRPr="0022060F">
              <w:rPr>
                <w:b/>
                <w:szCs w:val="24"/>
              </w:rPr>
              <w:t>1</w:t>
            </w:r>
            <w:r w:rsidR="00BF1FD9" w:rsidRPr="0022060F">
              <w:rPr>
                <w:b/>
                <w:szCs w:val="24"/>
              </w:rPr>
              <w:t>0</w:t>
            </w:r>
            <w:r w:rsidRPr="0022060F">
              <w:rPr>
                <w:b/>
                <w:szCs w:val="24"/>
              </w:rPr>
              <w:t xml:space="preserve"> points)</w:t>
            </w:r>
          </w:p>
          <w:p w14:paraId="102367FB" w14:textId="77777777" w:rsidR="008E46C1" w:rsidRPr="00FE42A0" w:rsidRDefault="008E46C1" w:rsidP="003F5411">
            <w:pPr>
              <w:spacing w:line="276" w:lineRule="auto"/>
              <w:rPr>
                <w:rFonts w:cs="Calibri"/>
                <w:szCs w:val="24"/>
              </w:rPr>
            </w:pPr>
            <w:r w:rsidRPr="00FE42A0">
              <w:rPr>
                <w:rFonts w:cs="Calibri"/>
                <w:szCs w:val="24"/>
              </w:rPr>
              <w:t>In no more than one page, closely following the standard formatting requirements above, please detail the following in narrative form:</w:t>
            </w:r>
          </w:p>
          <w:p w14:paraId="3958B18B" w14:textId="77777777" w:rsidR="008924D9" w:rsidRPr="00FE42A0" w:rsidRDefault="008924D9" w:rsidP="003F5411">
            <w:pPr>
              <w:spacing w:line="276" w:lineRule="auto"/>
              <w:rPr>
                <w:rFonts w:cs="Calibri"/>
                <w:szCs w:val="24"/>
              </w:rPr>
            </w:pPr>
          </w:p>
          <w:p w14:paraId="1AA00587" w14:textId="77777777" w:rsidR="008E46C1" w:rsidRPr="00FE42A0" w:rsidRDefault="008E46C1" w:rsidP="00E1458D">
            <w:pPr>
              <w:pStyle w:val="ColorfulList-Accent11"/>
              <w:numPr>
                <w:ilvl w:val="0"/>
                <w:numId w:val="3"/>
              </w:numPr>
              <w:spacing w:line="276" w:lineRule="auto"/>
              <w:rPr>
                <w:rFonts w:cs="Calibri"/>
                <w:szCs w:val="24"/>
              </w:rPr>
            </w:pPr>
            <w:r w:rsidRPr="00FE42A0">
              <w:rPr>
                <w:rFonts w:cs="Calibri"/>
                <w:szCs w:val="24"/>
              </w:rPr>
              <w:t xml:space="preserve">Name of the proposed initiative or project </w:t>
            </w:r>
          </w:p>
          <w:p w14:paraId="0800D254" w14:textId="77777777" w:rsidR="008E46C1" w:rsidRPr="00FE42A0" w:rsidRDefault="008E46C1" w:rsidP="00E1458D">
            <w:pPr>
              <w:pStyle w:val="ColorfulList-Accent11"/>
              <w:numPr>
                <w:ilvl w:val="0"/>
                <w:numId w:val="3"/>
              </w:numPr>
              <w:spacing w:line="276" w:lineRule="auto"/>
              <w:rPr>
                <w:rFonts w:cs="Calibri"/>
                <w:szCs w:val="24"/>
              </w:rPr>
            </w:pPr>
            <w:r w:rsidRPr="00FE42A0">
              <w:rPr>
                <w:rFonts w:cs="Calibri"/>
                <w:szCs w:val="24"/>
              </w:rPr>
              <w:t xml:space="preserve">Name of the lead applicant </w:t>
            </w:r>
          </w:p>
          <w:p w14:paraId="2291A288" w14:textId="77777777" w:rsidR="008E46C1" w:rsidRPr="00FE42A0" w:rsidRDefault="008E46C1" w:rsidP="00E1458D">
            <w:pPr>
              <w:pStyle w:val="ColorfulList-Accent11"/>
              <w:numPr>
                <w:ilvl w:val="0"/>
                <w:numId w:val="3"/>
              </w:numPr>
              <w:spacing w:line="276" w:lineRule="auto"/>
              <w:rPr>
                <w:rFonts w:cs="Calibri"/>
                <w:szCs w:val="24"/>
              </w:rPr>
            </w:pPr>
            <w:r w:rsidRPr="00FE42A0">
              <w:rPr>
                <w:rFonts w:cs="Calibri"/>
                <w:szCs w:val="24"/>
              </w:rPr>
              <w:t xml:space="preserve">Names of core community, service, youth development and/or workforce training partners  </w:t>
            </w:r>
          </w:p>
          <w:p w14:paraId="4814EFDB" w14:textId="77777777" w:rsidR="008E46C1" w:rsidRPr="00FE42A0" w:rsidRDefault="008E46C1" w:rsidP="00E1458D">
            <w:pPr>
              <w:pStyle w:val="ColorfulList-Accent11"/>
              <w:numPr>
                <w:ilvl w:val="0"/>
                <w:numId w:val="3"/>
              </w:numPr>
              <w:spacing w:line="276" w:lineRule="auto"/>
              <w:rPr>
                <w:rFonts w:cs="Calibri"/>
                <w:szCs w:val="24"/>
              </w:rPr>
            </w:pPr>
            <w:r w:rsidRPr="00FE42A0">
              <w:rPr>
                <w:rFonts w:cs="Calibri"/>
                <w:szCs w:val="24"/>
              </w:rPr>
              <w:t>Project goal</w:t>
            </w:r>
            <w:r w:rsidR="00BD710D" w:rsidRPr="00FE42A0">
              <w:rPr>
                <w:rFonts w:cs="Calibri"/>
                <w:szCs w:val="24"/>
              </w:rPr>
              <w:t>s</w:t>
            </w:r>
            <w:r w:rsidRPr="00FE42A0">
              <w:rPr>
                <w:rFonts w:cs="Calibri"/>
                <w:szCs w:val="24"/>
              </w:rPr>
              <w:t xml:space="preserve"> and objectives </w:t>
            </w:r>
          </w:p>
          <w:p w14:paraId="66428417" w14:textId="77777777" w:rsidR="008E46C1" w:rsidRPr="00FE42A0" w:rsidRDefault="008E46C1" w:rsidP="00E1458D">
            <w:pPr>
              <w:pStyle w:val="ColorfulList-Accent11"/>
              <w:numPr>
                <w:ilvl w:val="0"/>
                <w:numId w:val="3"/>
              </w:numPr>
              <w:spacing w:line="276" w:lineRule="auto"/>
              <w:rPr>
                <w:rFonts w:cs="Calibri"/>
                <w:szCs w:val="24"/>
              </w:rPr>
            </w:pPr>
            <w:r w:rsidRPr="00FE42A0">
              <w:rPr>
                <w:rFonts w:cs="Calibri"/>
                <w:szCs w:val="24"/>
              </w:rPr>
              <w:t>Targeted population(s)</w:t>
            </w:r>
            <w:r w:rsidR="00626B5B" w:rsidRPr="00FE42A0">
              <w:rPr>
                <w:rFonts w:cs="Calibri"/>
                <w:szCs w:val="24"/>
              </w:rPr>
              <w:t>, including percentage of participates in the Grads2Careers target population (for out-of-school providers)</w:t>
            </w:r>
            <w:r w:rsidRPr="00FE42A0">
              <w:rPr>
                <w:rFonts w:cs="Calibri"/>
                <w:szCs w:val="24"/>
              </w:rPr>
              <w:t xml:space="preserve"> </w:t>
            </w:r>
          </w:p>
          <w:p w14:paraId="20D256E6" w14:textId="77777777" w:rsidR="008E46C1" w:rsidRPr="00FE42A0" w:rsidRDefault="008E46C1" w:rsidP="00E1458D">
            <w:pPr>
              <w:pStyle w:val="ColorfulList-Accent11"/>
              <w:numPr>
                <w:ilvl w:val="0"/>
                <w:numId w:val="3"/>
              </w:numPr>
              <w:spacing w:line="276" w:lineRule="auto"/>
              <w:rPr>
                <w:rFonts w:cs="Calibri"/>
                <w:szCs w:val="24"/>
              </w:rPr>
            </w:pPr>
            <w:r w:rsidRPr="00FE42A0">
              <w:rPr>
                <w:rFonts w:cs="Calibri"/>
                <w:szCs w:val="24"/>
              </w:rPr>
              <w:t xml:space="preserve">Overview of project scope (types of services to be provided) </w:t>
            </w:r>
          </w:p>
          <w:p w14:paraId="405C88A7" w14:textId="77777777" w:rsidR="008E46C1" w:rsidRPr="00FE42A0" w:rsidRDefault="008E46C1" w:rsidP="00E1458D">
            <w:pPr>
              <w:pStyle w:val="ColorfulList-Accent11"/>
              <w:numPr>
                <w:ilvl w:val="0"/>
                <w:numId w:val="3"/>
              </w:numPr>
              <w:spacing w:line="276" w:lineRule="auto"/>
              <w:rPr>
                <w:rFonts w:cs="Calibri"/>
                <w:szCs w:val="24"/>
              </w:rPr>
            </w:pPr>
            <w:r w:rsidRPr="00FE42A0">
              <w:rPr>
                <w:rFonts w:cs="Calibri"/>
                <w:szCs w:val="24"/>
              </w:rPr>
              <w:t>Proposed performance outcomes</w:t>
            </w:r>
            <w:r w:rsidR="00D727B0" w:rsidRPr="00FE42A0">
              <w:rPr>
                <w:rFonts w:cs="Calibri"/>
                <w:szCs w:val="24"/>
              </w:rPr>
              <w:t xml:space="preserve"> that also meet WIOA requirements</w:t>
            </w:r>
            <w:r w:rsidRPr="00FE42A0">
              <w:rPr>
                <w:rFonts w:cs="Calibri"/>
                <w:szCs w:val="24"/>
              </w:rPr>
              <w:t xml:space="preserve"> </w:t>
            </w:r>
          </w:p>
          <w:p w14:paraId="38F33301" w14:textId="77777777" w:rsidR="00D924ED" w:rsidRPr="00FE42A0" w:rsidRDefault="00D924ED" w:rsidP="00E1458D">
            <w:pPr>
              <w:pStyle w:val="ColorfulList-Accent11"/>
              <w:numPr>
                <w:ilvl w:val="0"/>
                <w:numId w:val="3"/>
              </w:numPr>
              <w:spacing w:line="276" w:lineRule="auto"/>
              <w:rPr>
                <w:rFonts w:cs="Calibri"/>
                <w:szCs w:val="24"/>
              </w:rPr>
            </w:pPr>
            <w:r w:rsidRPr="00FE42A0">
              <w:rPr>
                <w:rFonts w:cs="Calibri"/>
                <w:szCs w:val="24"/>
              </w:rPr>
              <w:t>Proposed period of performance</w:t>
            </w:r>
          </w:p>
          <w:p w14:paraId="64F87A03" w14:textId="77777777" w:rsidR="00D924ED" w:rsidRPr="004F3FE7" w:rsidRDefault="008E46C1" w:rsidP="00E1458D">
            <w:pPr>
              <w:pStyle w:val="ColorfulList-Accent11"/>
              <w:numPr>
                <w:ilvl w:val="0"/>
                <w:numId w:val="3"/>
              </w:numPr>
              <w:spacing w:line="276" w:lineRule="auto"/>
              <w:rPr>
                <w:rFonts w:cs="Calibri"/>
                <w:szCs w:val="24"/>
              </w:rPr>
            </w:pPr>
            <w:r w:rsidRPr="00FE42A0">
              <w:rPr>
                <w:rFonts w:cs="Calibri"/>
                <w:szCs w:val="24"/>
              </w:rPr>
              <w:t xml:space="preserve">Requested award amount </w:t>
            </w:r>
          </w:p>
        </w:tc>
      </w:tr>
      <w:tr w:rsidR="008E46C1" w:rsidRPr="00FE42A0" w14:paraId="7C243D46" w14:textId="77777777" w:rsidTr="00EF6EBE">
        <w:tc>
          <w:tcPr>
            <w:tcW w:w="2245" w:type="dxa"/>
            <w:shd w:val="clear" w:color="auto" w:fill="auto"/>
          </w:tcPr>
          <w:p w14:paraId="2C2B4BF2" w14:textId="77777777" w:rsidR="008E46C1" w:rsidRPr="00FE42A0" w:rsidRDefault="008E46C1" w:rsidP="003F5411">
            <w:pPr>
              <w:spacing w:line="276" w:lineRule="auto"/>
              <w:rPr>
                <w:b/>
                <w:szCs w:val="24"/>
              </w:rPr>
            </w:pPr>
            <w:r w:rsidRPr="00FE42A0">
              <w:rPr>
                <w:b/>
                <w:szCs w:val="24"/>
              </w:rPr>
              <w:t xml:space="preserve">Section 3: </w:t>
            </w:r>
          </w:p>
          <w:p w14:paraId="140D5BEF" w14:textId="77777777" w:rsidR="008E46C1" w:rsidRPr="00FE42A0" w:rsidRDefault="008E46C1" w:rsidP="003F5411">
            <w:pPr>
              <w:spacing w:line="276" w:lineRule="auto"/>
              <w:rPr>
                <w:szCs w:val="24"/>
              </w:rPr>
            </w:pPr>
            <w:r w:rsidRPr="00FE42A0">
              <w:rPr>
                <w:szCs w:val="24"/>
              </w:rPr>
              <w:t xml:space="preserve">Project Narrative </w:t>
            </w:r>
          </w:p>
        </w:tc>
        <w:tc>
          <w:tcPr>
            <w:tcW w:w="7943" w:type="dxa"/>
            <w:shd w:val="clear" w:color="auto" w:fill="auto"/>
          </w:tcPr>
          <w:p w14:paraId="5F8C8B35" w14:textId="77777777" w:rsidR="0022060F" w:rsidRPr="0022060F" w:rsidRDefault="0022060F" w:rsidP="00CA39ED">
            <w:pPr>
              <w:rPr>
                <w:b/>
                <w:bCs/>
              </w:rPr>
            </w:pPr>
            <w:r w:rsidRPr="0022060F">
              <w:rPr>
                <w:b/>
                <w:bCs/>
              </w:rPr>
              <w:t>(Proposal Evaluation 45 points)</w:t>
            </w:r>
          </w:p>
          <w:p w14:paraId="2DC5509D" w14:textId="77777777" w:rsidR="0022060F" w:rsidRDefault="0022060F" w:rsidP="00CA39ED"/>
          <w:p w14:paraId="05B26125" w14:textId="77777777" w:rsidR="008E46C1" w:rsidRPr="00FE42A0" w:rsidRDefault="008E46C1" w:rsidP="00CA39ED">
            <w:r w:rsidRPr="00FE42A0">
              <w:t xml:space="preserve">In no more than </w:t>
            </w:r>
            <w:r w:rsidR="00BD710D" w:rsidRPr="00FE42A0">
              <w:t xml:space="preserve">10 </w:t>
            </w:r>
            <w:r w:rsidRPr="00FE42A0">
              <w:t xml:space="preserve">pages, closely following the standard formatting requirements above, detail the following in narrative form. </w:t>
            </w:r>
            <w:r w:rsidR="00D924ED" w:rsidRPr="00FE42A0">
              <w:t xml:space="preserve">The following instructions provide </w:t>
            </w:r>
            <w:proofErr w:type="gramStart"/>
            <w:r w:rsidR="00D924ED" w:rsidRPr="00FE42A0">
              <w:t>all of</w:t>
            </w:r>
            <w:proofErr w:type="gramEnd"/>
            <w:r w:rsidR="00D924ED" w:rsidRPr="00FE42A0">
              <w:t xml:space="preserve"> the information n</w:t>
            </w:r>
            <w:r w:rsidR="004A03E9" w:rsidRPr="00FE42A0">
              <w:t xml:space="preserve">eeded to complete the Project </w:t>
            </w:r>
            <w:r w:rsidR="00D924ED" w:rsidRPr="00FE42A0">
              <w:t xml:space="preserve">Narrative section.  </w:t>
            </w:r>
            <w:r w:rsidR="00626B5B" w:rsidRPr="00FE42A0">
              <w:t>C</w:t>
            </w:r>
            <w:r w:rsidRPr="00FE42A0">
              <w:t>arefully read and consider each section and include all required information in your Project Narrative. The Project Narrative will be evaluated using the evaluation criteria identified below. Applicants should use the same section headers identified below for each section of their Project Narrative and follow the same order/sequence of contents below:</w:t>
            </w:r>
          </w:p>
          <w:p w14:paraId="27456E35" w14:textId="77777777" w:rsidR="00585C19" w:rsidRDefault="00585C19" w:rsidP="003F5411">
            <w:pPr>
              <w:spacing w:line="276" w:lineRule="auto"/>
              <w:rPr>
                <w:b/>
                <w:szCs w:val="24"/>
              </w:rPr>
            </w:pPr>
          </w:p>
          <w:p w14:paraId="2DA1AFB6" w14:textId="77777777" w:rsidR="008E46C1" w:rsidRPr="00FE42A0" w:rsidRDefault="008E46C1" w:rsidP="003F5411">
            <w:pPr>
              <w:spacing w:line="276" w:lineRule="auto"/>
              <w:rPr>
                <w:b/>
                <w:szCs w:val="24"/>
              </w:rPr>
            </w:pPr>
            <w:r w:rsidRPr="00FE42A0">
              <w:rPr>
                <w:b/>
                <w:szCs w:val="24"/>
              </w:rPr>
              <w:t xml:space="preserve">Part 1: Organizational Background, Qualifications, Performance History </w:t>
            </w:r>
          </w:p>
          <w:p w14:paraId="2EDEA565" w14:textId="77777777" w:rsidR="008E46C1" w:rsidRPr="00FE42A0" w:rsidRDefault="008E46C1" w:rsidP="00E1458D">
            <w:pPr>
              <w:pStyle w:val="ColorfulList-Accent11"/>
              <w:numPr>
                <w:ilvl w:val="1"/>
                <w:numId w:val="4"/>
              </w:numPr>
              <w:spacing w:line="276" w:lineRule="auto"/>
              <w:rPr>
                <w:b/>
                <w:szCs w:val="24"/>
              </w:rPr>
            </w:pPr>
            <w:r w:rsidRPr="00FE42A0">
              <w:rPr>
                <w:szCs w:val="24"/>
              </w:rPr>
              <w:t xml:space="preserve">Describe your organization, </w:t>
            </w:r>
            <w:r w:rsidR="006E413F">
              <w:rPr>
                <w:szCs w:val="24"/>
              </w:rPr>
              <w:t>its</w:t>
            </w:r>
            <w:r w:rsidRPr="00FE42A0">
              <w:rPr>
                <w:szCs w:val="24"/>
              </w:rPr>
              <w:t xml:space="preserve"> governance structure, length of existence, vision, mission, goals</w:t>
            </w:r>
            <w:r w:rsidR="002C6362" w:rsidRPr="00FE42A0">
              <w:rPr>
                <w:szCs w:val="24"/>
              </w:rPr>
              <w:t>,</w:t>
            </w:r>
            <w:r w:rsidRPr="00FE42A0">
              <w:rPr>
                <w:szCs w:val="24"/>
              </w:rPr>
              <w:t xml:space="preserve"> and major programs currently offered.</w:t>
            </w:r>
          </w:p>
          <w:p w14:paraId="2E7BEA16" w14:textId="77777777" w:rsidR="002C6362" w:rsidRPr="00FE42A0" w:rsidRDefault="008E46C1" w:rsidP="00E1458D">
            <w:pPr>
              <w:pStyle w:val="ColorfulList-Accent11"/>
              <w:numPr>
                <w:ilvl w:val="1"/>
                <w:numId w:val="4"/>
              </w:numPr>
              <w:spacing w:line="276" w:lineRule="auto"/>
              <w:rPr>
                <w:szCs w:val="24"/>
              </w:rPr>
            </w:pPr>
            <w:r w:rsidRPr="00FE42A0">
              <w:rPr>
                <w:szCs w:val="24"/>
              </w:rPr>
              <w:t>Describe your experience serving youth 1</w:t>
            </w:r>
            <w:r w:rsidR="007D2A4B" w:rsidRPr="00FE42A0">
              <w:rPr>
                <w:szCs w:val="24"/>
              </w:rPr>
              <w:t>6</w:t>
            </w:r>
            <w:r w:rsidR="002C6362" w:rsidRPr="00FE42A0">
              <w:rPr>
                <w:szCs w:val="24"/>
              </w:rPr>
              <w:t>-24 years old.</w:t>
            </w:r>
          </w:p>
          <w:p w14:paraId="62D01206" w14:textId="77777777" w:rsidR="002C6362" w:rsidRPr="00FE42A0" w:rsidRDefault="00D727B0" w:rsidP="00E1458D">
            <w:pPr>
              <w:pStyle w:val="ColorfulList-Accent11"/>
              <w:numPr>
                <w:ilvl w:val="1"/>
                <w:numId w:val="4"/>
              </w:numPr>
              <w:spacing w:line="276" w:lineRule="auto"/>
              <w:rPr>
                <w:szCs w:val="24"/>
              </w:rPr>
            </w:pPr>
            <w:r w:rsidRPr="00FE42A0">
              <w:rPr>
                <w:szCs w:val="24"/>
              </w:rPr>
              <w:t>O</w:t>
            </w:r>
            <w:r w:rsidR="008E46C1" w:rsidRPr="00FE42A0">
              <w:rPr>
                <w:szCs w:val="24"/>
              </w:rPr>
              <w:t>utline all workforce programs operated during the last two years. Provide brief program descriptions</w:t>
            </w:r>
            <w:r w:rsidR="002C6362" w:rsidRPr="00FE42A0">
              <w:rPr>
                <w:szCs w:val="24"/>
              </w:rPr>
              <w:t xml:space="preserve"> and</w:t>
            </w:r>
            <w:r w:rsidR="008E46C1" w:rsidRPr="00FE42A0">
              <w:rPr>
                <w:szCs w:val="24"/>
              </w:rPr>
              <w:t xml:space="preserve"> funding sources</w:t>
            </w:r>
            <w:r w:rsidR="002C6362" w:rsidRPr="00FE42A0">
              <w:rPr>
                <w:szCs w:val="24"/>
              </w:rPr>
              <w:t>.</w:t>
            </w:r>
          </w:p>
          <w:p w14:paraId="63506DAF" w14:textId="59F4E95F" w:rsidR="00EF6EBE" w:rsidRPr="00EF6EBE" w:rsidRDefault="002C6362" w:rsidP="00E1458D">
            <w:pPr>
              <w:pStyle w:val="ColorfulList-Accent11"/>
              <w:numPr>
                <w:ilvl w:val="1"/>
                <w:numId w:val="4"/>
              </w:numPr>
              <w:spacing w:after="200" w:line="276" w:lineRule="auto"/>
              <w:rPr>
                <w:szCs w:val="24"/>
              </w:rPr>
            </w:pPr>
            <w:r w:rsidRPr="00FE42A0">
              <w:rPr>
                <w:szCs w:val="24"/>
              </w:rPr>
              <w:t xml:space="preserve">Provide performance data for the past two years for the programs included in </w:t>
            </w:r>
            <w:r w:rsidR="00731E82" w:rsidRPr="00FE42A0">
              <w:rPr>
                <w:szCs w:val="24"/>
              </w:rPr>
              <w:t>these applications</w:t>
            </w:r>
            <w:r w:rsidRPr="00FE42A0">
              <w:rPr>
                <w:szCs w:val="24"/>
              </w:rPr>
              <w:t xml:space="preserve">. This includes the </w:t>
            </w:r>
            <w:r w:rsidR="007D2A4B" w:rsidRPr="00FE42A0">
              <w:rPr>
                <w:szCs w:val="24"/>
              </w:rPr>
              <w:t>number</w:t>
            </w:r>
            <w:r w:rsidRPr="00FE42A0">
              <w:rPr>
                <w:szCs w:val="24"/>
              </w:rPr>
              <w:t xml:space="preserve"> and rate</w:t>
            </w:r>
            <w:r w:rsidR="007D2A4B" w:rsidRPr="00FE42A0">
              <w:rPr>
                <w:szCs w:val="24"/>
              </w:rPr>
              <w:t xml:space="preserve"> </w:t>
            </w:r>
            <w:r w:rsidRPr="00FE42A0">
              <w:rPr>
                <w:szCs w:val="24"/>
              </w:rPr>
              <w:lastRenderedPageBreak/>
              <w:t xml:space="preserve">enrolled, number and rate completed, type and </w:t>
            </w:r>
            <w:r w:rsidR="007D2A4B" w:rsidRPr="00FE42A0">
              <w:rPr>
                <w:szCs w:val="24"/>
              </w:rPr>
              <w:t xml:space="preserve">number </w:t>
            </w:r>
            <w:r w:rsidRPr="00FE42A0">
              <w:rPr>
                <w:szCs w:val="24"/>
              </w:rPr>
              <w:t xml:space="preserve">and rate </w:t>
            </w:r>
            <w:r w:rsidR="007D2A4B" w:rsidRPr="00FE42A0">
              <w:rPr>
                <w:szCs w:val="24"/>
              </w:rPr>
              <w:t xml:space="preserve">of credentials </w:t>
            </w:r>
            <w:r w:rsidRPr="00FE42A0">
              <w:rPr>
                <w:szCs w:val="24"/>
              </w:rPr>
              <w:t>e</w:t>
            </w:r>
            <w:r w:rsidR="007D2A4B" w:rsidRPr="00FE42A0">
              <w:rPr>
                <w:szCs w:val="24"/>
              </w:rPr>
              <w:t>arned</w:t>
            </w:r>
            <w:r w:rsidRPr="00FE42A0">
              <w:rPr>
                <w:szCs w:val="24"/>
              </w:rPr>
              <w:t xml:space="preserve">, number and rate placed in full-time employment, and number </w:t>
            </w:r>
            <w:proofErr w:type="gramStart"/>
            <w:r w:rsidRPr="00FE42A0">
              <w:rPr>
                <w:szCs w:val="24"/>
              </w:rPr>
              <w:t>retained</w:t>
            </w:r>
            <w:proofErr w:type="gramEnd"/>
            <w:r w:rsidRPr="00FE42A0">
              <w:rPr>
                <w:szCs w:val="24"/>
              </w:rPr>
              <w:t xml:space="preserve"> and rate retained at 60 </w:t>
            </w:r>
            <w:r w:rsidR="002253BA" w:rsidRPr="00FE42A0">
              <w:rPr>
                <w:szCs w:val="24"/>
              </w:rPr>
              <w:t>days’</w:t>
            </w:r>
            <w:r w:rsidRPr="00FE42A0">
              <w:rPr>
                <w:szCs w:val="24"/>
              </w:rPr>
              <w:t xml:space="preserve"> post-placement. </w:t>
            </w:r>
          </w:p>
          <w:p w14:paraId="1F8CB5EE" w14:textId="77777777" w:rsidR="00EF6EBE" w:rsidRDefault="00EF6EBE" w:rsidP="003F5411">
            <w:pPr>
              <w:spacing w:line="276" w:lineRule="auto"/>
              <w:rPr>
                <w:rFonts w:eastAsia="Calibri"/>
                <w:b/>
                <w:szCs w:val="24"/>
              </w:rPr>
            </w:pPr>
          </w:p>
          <w:p w14:paraId="742C3FC1" w14:textId="77777777" w:rsidR="008E46C1" w:rsidRPr="00FE42A0" w:rsidRDefault="008E46C1" w:rsidP="003F5411">
            <w:pPr>
              <w:spacing w:line="276" w:lineRule="auto"/>
              <w:rPr>
                <w:b/>
                <w:szCs w:val="24"/>
              </w:rPr>
            </w:pPr>
            <w:r w:rsidRPr="00FE42A0">
              <w:rPr>
                <w:rFonts w:eastAsia="Calibri"/>
                <w:b/>
                <w:szCs w:val="24"/>
              </w:rPr>
              <w:t xml:space="preserve">Part 2: Plan of Service </w:t>
            </w:r>
          </w:p>
          <w:p w14:paraId="6096B637" w14:textId="77777777" w:rsidR="008924D9" w:rsidRDefault="00BD710D" w:rsidP="003F5411">
            <w:pPr>
              <w:pStyle w:val="ColorfulList-Accent11"/>
              <w:ind w:left="0"/>
              <w:rPr>
                <w:szCs w:val="24"/>
              </w:rPr>
            </w:pPr>
            <w:r w:rsidRPr="00FE42A0">
              <w:rPr>
                <w:szCs w:val="24"/>
              </w:rPr>
              <w:t xml:space="preserve">Submissions will serve </w:t>
            </w:r>
            <w:r w:rsidR="008E46C1" w:rsidRPr="00FE42A0">
              <w:rPr>
                <w:szCs w:val="24"/>
              </w:rPr>
              <w:t xml:space="preserve">in-school or out-of-school youth. </w:t>
            </w:r>
            <w:r w:rsidR="008924D9" w:rsidRPr="00FE42A0">
              <w:rPr>
                <w:szCs w:val="24"/>
              </w:rPr>
              <w:t>Providers serving out-of-schoo</w:t>
            </w:r>
            <w:r w:rsidR="00E753DC" w:rsidRPr="00FE42A0">
              <w:rPr>
                <w:szCs w:val="24"/>
              </w:rPr>
              <w:t>l youth will reserve at least 40</w:t>
            </w:r>
            <w:r w:rsidR="008924D9" w:rsidRPr="00FE42A0">
              <w:rPr>
                <w:szCs w:val="24"/>
              </w:rPr>
              <w:t xml:space="preserve"> percent of their WIOA-funded seats for new high school graduates. </w:t>
            </w:r>
            <w:r w:rsidR="002C6362" w:rsidRPr="00FE42A0">
              <w:rPr>
                <w:szCs w:val="24"/>
              </w:rPr>
              <w:t xml:space="preserve">Service plans </w:t>
            </w:r>
            <w:r w:rsidR="002253BA">
              <w:rPr>
                <w:szCs w:val="24"/>
              </w:rPr>
              <w:t xml:space="preserve">for G2C programs </w:t>
            </w:r>
            <w:r w:rsidR="002C6362" w:rsidRPr="00FE42A0">
              <w:rPr>
                <w:szCs w:val="24"/>
              </w:rPr>
              <w:t>should address</w:t>
            </w:r>
            <w:r w:rsidR="002253BA">
              <w:rPr>
                <w:szCs w:val="24"/>
              </w:rPr>
              <w:t xml:space="preserve"> a strategy for working</w:t>
            </w:r>
            <w:r w:rsidR="002C6362" w:rsidRPr="00FE42A0">
              <w:rPr>
                <w:szCs w:val="24"/>
              </w:rPr>
              <w:t xml:space="preserve"> </w:t>
            </w:r>
            <w:r w:rsidR="002253BA">
              <w:rPr>
                <w:szCs w:val="24"/>
              </w:rPr>
              <w:t xml:space="preserve">with younger, potentially less mature students. </w:t>
            </w:r>
          </w:p>
          <w:p w14:paraId="10D9336D" w14:textId="77777777" w:rsidR="002253BA" w:rsidRPr="00FE42A0" w:rsidRDefault="002253BA" w:rsidP="003F5411">
            <w:pPr>
              <w:pStyle w:val="ColorfulList-Accent11"/>
              <w:ind w:left="0"/>
              <w:rPr>
                <w:szCs w:val="24"/>
              </w:rPr>
            </w:pPr>
          </w:p>
          <w:p w14:paraId="77968F19" w14:textId="77777777" w:rsidR="008E46C1" w:rsidRPr="00FE42A0" w:rsidRDefault="008E46C1" w:rsidP="003F5411">
            <w:pPr>
              <w:pStyle w:val="ColorfulList-Accent11"/>
              <w:ind w:left="0"/>
              <w:rPr>
                <w:szCs w:val="24"/>
              </w:rPr>
            </w:pPr>
            <w:r w:rsidRPr="00FE42A0">
              <w:rPr>
                <w:szCs w:val="24"/>
              </w:rPr>
              <w:t>Proposals should be based on youth development principle</w:t>
            </w:r>
            <w:r w:rsidR="00834182" w:rsidRPr="00FE42A0">
              <w:rPr>
                <w:szCs w:val="24"/>
              </w:rPr>
              <w:t>s</w:t>
            </w:r>
            <w:r w:rsidRPr="00FE42A0">
              <w:rPr>
                <w:szCs w:val="24"/>
              </w:rPr>
              <w:t xml:space="preserve"> and best practices that support, motivate, and prepare youth for continuing educational achievements, successful transition into adulthood, and long-term success in employment. The proposed service</w:t>
            </w:r>
            <w:r w:rsidR="00000A15">
              <w:rPr>
                <w:szCs w:val="24"/>
              </w:rPr>
              <w:t xml:space="preserve"> </w:t>
            </w:r>
            <w:r w:rsidRPr="00FE42A0">
              <w:rPr>
                <w:szCs w:val="24"/>
              </w:rPr>
              <w:t>design and implementation strategies must be age appropriate</w:t>
            </w:r>
            <w:r w:rsidR="00834182" w:rsidRPr="00FE42A0">
              <w:rPr>
                <w:szCs w:val="24"/>
              </w:rPr>
              <w:t>,</w:t>
            </w:r>
            <w:r w:rsidRPr="00FE42A0">
              <w:rPr>
                <w:szCs w:val="24"/>
              </w:rPr>
              <w:t xml:space="preserve"> provide a customized mix of services to address individual needs and goals, and lead to attainment of the </w:t>
            </w:r>
            <w:r w:rsidR="00834182" w:rsidRPr="00FE42A0">
              <w:rPr>
                <w:szCs w:val="24"/>
              </w:rPr>
              <w:t xml:space="preserve">WIOA </w:t>
            </w:r>
            <w:r w:rsidRPr="00FE42A0">
              <w:rPr>
                <w:szCs w:val="24"/>
              </w:rPr>
              <w:t>performance measures for in-school and out-of-school youth.</w:t>
            </w:r>
          </w:p>
          <w:p w14:paraId="65FC9C41" w14:textId="77777777" w:rsidR="008E46C1" w:rsidRPr="00FE42A0" w:rsidRDefault="008E46C1" w:rsidP="003F5411">
            <w:pPr>
              <w:pStyle w:val="ColorfulList-Accent11"/>
              <w:ind w:left="0"/>
              <w:rPr>
                <w:szCs w:val="24"/>
                <w:u w:val="single"/>
              </w:rPr>
            </w:pPr>
          </w:p>
          <w:p w14:paraId="2703524A" w14:textId="77777777" w:rsidR="008E46C1" w:rsidRPr="00FE42A0" w:rsidRDefault="008E46C1" w:rsidP="003F5411">
            <w:pPr>
              <w:pStyle w:val="ColorfulList-Accent11"/>
              <w:ind w:left="0"/>
              <w:rPr>
                <w:szCs w:val="24"/>
                <w:u w:val="single"/>
              </w:rPr>
            </w:pPr>
            <w:r w:rsidRPr="00FE42A0">
              <w:rPr>
                <w:szCs w:val="24"/>
                <w:u w:val="single"/>
              </w:rPr>
              <w:t>General Information</w:t>
            </w:r>
          </w:p>
          <w:p w14:paraId="4578B135" w14:textId="77777777" w:rsidR="008E46C1" w:rsidRPr="00FE42A0" w:rsidRDefault="008E46C1" w:rsidP="003F5411">
            <w:pPr>
              <w:pStyle w:val="ColorfulList-Accent11"/>
              <w:ind w:left="0"/>
              <w:rPr>
                <w:szCs w:val="24"/>
                <w:u w:val="single"/>
              </w:rPr>
            </w:pPr>
          </w:p>
          <w:p w14:paraId="42330D4E" w14:textId="77777777" w:rsidR="008924D9" w:rsidRPr="00FE42A0" w:rsidRDefault="008E46C1" w:rsidP="00E1458D">
            <w:pPr>
              <w:pStyle w:val="ColorfulList-Accent11"/>
              <w:numPr>
                <w:ilvl w:val="0"/>
                <w:numId w:val="7"/>
              </w:numPr>
              <w:spacing w:after="200" w:line="276" w:lineRule="auto"/>
              <w:rPr>
                <w:szCs w:val="24"/>
              </w:rPr>
            </w:pPr>
            <w:r w:rsidRPr="00FE42A0">
              <w:rPr>
                <w:szCs w:val="24"/>
              </w:rPr>
              <w:t xml:space="preserve">Describe which project type you are submitting and why </w:t>
            </w:r>
            <w:r w:rsidR="00543B02" w:rsidRPr="00FE42A0">
              <w:rPr>
                <w:rFonts w:cs="Calibri"/>
              </w:rPr>
              <w:t xml:space="preserve">        </w:t>
            </w:r>
            <w:proofErr w:type="gramStart"/>
            <w:r w:rsidR="00543B02" w:rsidRPr="00FE42A0">
              <w:rPr>
                <w:rFonts w:cs="Calibri"/>
              </w:rPr>
              <w:t xml:space="preserve">   </w:t>
            </w:r>
            <w:r w:rsidR="00543B02" w:rsidRPr="00FE42A0">
              <w:rPr>
                <w:rFonts w:cs="Calibri"/>
                <w:b/>
                <w:szCs w:val="24"/>
              </w:rPr>
              <w:t>(</w:t>
            </w:r>
            <w:proofErr w:type="gramEnd"/>
            <w:r w:rsidR="00543B02" w:rsidRPr="00FE42A0">
              <w:rPr>
                <w:b/>
                <w:bCs/>
                <w:szCs w:val="24"/>
              </w:rPr>
              <w:t xml:space="preserve">Occupational Skills Training for Out-of-School Youth </w:t>
            </w:r>
            <w:r w:rsidR="00543B02" w:rsidRPr="00FE42A0">
              <w:rPr>
                <w:b/>
                <w:bCs/>
              </w:rPr>
              <w:t>or</w:t>
            </w:r>
            <w:r w:rsidR="00543B02" w:rsidRPr="00FE42A0">
              <w:rPr>
                <w:b/>
                <w:bCs/>
                <w:szCs w:val="24"/>
              </w:rPr>
              <w:t xml:space="preserve"> Career Pathways &amp; Work Readiness Training for In-School Youth</w:t>
            </w:r>
            <w:r w:rsidR="00543B02" w:rsidRPr="00FE42A0">
              <w:rPr>
                <w:b/>
                <w:bCs/>
              </w:rPr>
              <w:t>)</w:t>
            </w:r>
          </w:p>
          <w:p w14:paraId="3B923504" w14:textId="77777777" w:rsidR="008E46C1" w:rsidRDefault="008E46C1" w:rsidP="00E1458D">
            <w:pPr>
              <w:pStyle w:val="ColorfulList-Accent11"/>
              <w:numPr>
                <w:ilvl w:val="0"/>
                <w:numId w:val="7"/>
              </w:numPr>
              <w:spacing w:after="200" w:line="276" w:lineRule="auto"/>
              <w:rPr>
                <w:szCs w:val="24"/>
              </w:rPr>
            </w:pPr>
            <w:r w:rsidRPr="00FE42A0">
              <w:rPr>
                <w:szCs w:val="24"/>
              </w:rPr>
              <w:t>Describe your knowledge of the most significant workforce development challenges and opportunities that impact Baltimore City youth.</w:t>
            </w:r>
          </w:p>
          <w:p w14:paraId="73089F76" w14:textId="41848E6D" w:rsidR="008E2385" w:rsidRPr="00FE42A0" w:rsidRDefault="008E2385" w:rsidP="00E1458D">
            <w:pPr>
              <w:pStyle w:val="ColorfulList-Accent11"/>
              <w:numPr>
                <w:ilvl w:val="0"/>
                <w:numId w:val="7"/>
              </w:numPr>
              <w:spacing w:after="200" w:line="276" w:lineRule="auto"/>
              <w:rPr>
                <w:szCs w:val="24"/>
              </w:rPr>
            </w:pPr>
            <w:r>
              <w:rPr>
                <w:szCs w:val="24"/>
              </w:rPr>
              <w:t xml:space="preserve">Discuss how the organization will leverage partnerships with other service organizations within the community to support the goals of the </w:t>
            </w:r>
            <w:r w:rsidR="00731E82">
              <w:rPr>
                <w:szCs w:val="24"/>
              </w:rPr>
              <w:t>project.</w:t>
            </w:r>
          </w:p>
          <w:p w14:paraId="2CDA56DF" w14:textId="77777777" w:rsidR="008E46C1" w:rsidRPr="00FE42A0" w:rsidRDefault="008E46C1" w:rsidP="00E1458D">
            <w:pPr>
              <w:pStyle w:val="ColorfulList-Accent11"/>
              <w:numPr>
                <w:ilvl w:val="0"/>
                <w:numId w:val="7"/>
              </w:numPr>
              <w:spacing w:after="200" w:line="276" w:lineRule="auto"/>
              <w:rPr>
                <w:szCs w:val="24"/>
              </w:rPr>
            </w:pPr>
            <w:r w:rsidRPr="00FE42A0">
              <w:rPr>
                <w:szCs w:val="24"/>
              </w:rPr>
              <w:t xml:space="preserve">Describe the </w:t>
            </w:r>
            <w:r w:rsidR="007D2A4B" w:rsidRPr="00FE42A0">
              <w:rPr>
                <w:szCs w:val="24"/>
              </w:rPr>
              <w:t xml:space="preserve">General </w:t>
            </w:r>
            <w:r w:rsidR="003C1505" w:rsidRPr="00FE42A0">
              <w:rPr>
                <w:szCs w:val="24"/>
              </w:rPr>
              <w:t>Education</w:t>
            </w:r>
            <w:r w:rsidR="007D2A4B" w:rsidRPr="00FE42A0">
              <w:rPr>
                <w:szCs w:val="24"/>
              </w:rPr>
              <w:t xml:space="preserve"> Development (GED) </w:t>
            </w:r>
            <w:r w:rsidR="006876FF" w:rsidRPr="00FE42A0">
              <w:rPr>
                <w:szCs w:val="24"/>
              </w:rPr>
              <w:t>program</w:t>
            </w:r>
            <w:r w:rsidR="007D2A4B" w:rsidRPr="00FE42A0">
              <w:rPr>
                <w:szCs w:val="24"/>
              </w:rPr>
              <w:t xml:space="preserve"> that will be </w:t>
            </w:r>
            <w:r w:rsidR="006876FF" w:rsidRPr="00FE42A0">
              <w:rPr>
                <w:szCs w:val="24"/>
              </w:rPr>
              <w:t>offered</w:t>
            </w:r>
            <w:r w:rsidR="007D2A4B" w:rsidRPr="00FE42A0">
              <w:rPr>
                <w:szCs w:val="24"/>
              </w:rPr>
              <w:t xml:space="preserve"> to youth </w:t>
            </w:r>
            <w:r w:rsidRPr="00FE42A0">
              <w:rPr>
                <w:szCs w:val="24"/>
              </w:rPr>
              <w:t xml:space="preserve">who enroll without a high school diploma. </w:t>
            </w:r>
          </w:p>
          <w:p w14:paraId="4F437D28" w14:textId="77777777" w:rsidR="008E46C1" w:rsidRPr="00FE42A0" w:rsidRDefault="008E46C1" w:rsidP="00E1458D">
            <w:pPr>
              <w:pStyle w:val="ColorfulList-Accent11"/>
              <w:numPr>
                <w:ilvl w:val="0"/>
                <w:numId w:val="7"/>
              </w:numPr>
              <w:spacing w:after="200" w:line="276" w:lineRule="auto"/>
              <w:rPr>
                <w:szCs w:val="24"/>
              </w:rPr>
            </w:pPr>
            <w:r w:rsidRPr="00FE42A0">
              <w:rPr>
                <w:szCs w:val="24"/>
              </w:rPr>
              <w:t xml:space="preserve">Describe how youth who are basic skills deficient will be assisted </w:t>
            </w:r>
            <w:r w:rsidR="00834182" w:rsidRPr="00FE42A0">
              <w:rPr>
                <w:szCs w:val="24"/>
              </w:rPr>
              <w:t>to</w:t>
            </w:r>
            <w:r w:rsidRPr="00FE42A0">
              <w:rPr>
                <w:szCs w:val="24"/>
              </w:rPr>
              <w:t xml:space="preserve"> increas</w:t>
            </w:r>
            <w:r w:rsidR="00834182" w:rsidRPr="00FE42A0">
              <w:rPr>
                <w:szCs w:val="24"/>
              </w:rPr>
              <w:t>e</w:t>
            </w:r>
            <w:r w:rsidRPr="00FE42A0">
              <w:rPr>
                <w:szCs w:val="24"/>
              </w:rPr>
              <w:t xml:space="preserve"> their skills. Basic skills deficient youth are those who do not TABE (Test for Adult Basic Education) at a 9</w:t>
            </w:r>
            <w:r w:rsidRPr="00FE42A0">
              <w:rPr>
                <w:szCs w:val="24"/>
                <w:vertAlign w:val="superscript"/>
              </w:rPr>
              <w:t>th</w:t>
            </w:r>
            <w:r w:rsidRPr="00FE42A0">
              <w:rPr>
                <w:szCs w:val="24"/>
              </w:rPr>
              <w:t xml:space="preserve"> grade level in numeracy or </w:t>
            </w:r>
            <w:r w:rsidRPr="00FE42A0">
              <w:rPr>
                <w:szCs w:val="24"/>
              </w:rPr>
              <w:lastRenderedPageBreak/>
              <w:t>literacy</w:t>
            </w:r>
            <w:r w:rsidR="00834182" w:rsidRPr="00FE42A0">
              <w:rPr>
                <w:szCs w:val="24"/>
              </w:rPr>
              <w:t xml:space="preserve"> or higher</w:t>
            </w:r>
            <w:r w:rsidRPr="00FE42A0">
              <w:rPr>
                <w:szCs w:val="24"/>
              </w:rPr>
              <w:t>.</w:t>
            </w:r>
          </w:p>
          <w:p w14:paraId="6B2540B2" w14:textId="77777777" w:rsidR="00BF1FD9" w:rsidRDefault="008E46C1" w:rsidP="00E1458D">
            <w:pPr>
              <w:pStyle w:val="ColorfulList-Accent11"/>
              <w:numPr>
                <w:ilvl w:val="0"/>
                <w:numId w:val="7"/>
              </w:numPr>
              <w:spacing w:after="200" w:line="276" w:lineRule="auto"/>
              <w:rPr>
                <w:szCs w:val="24"/>
              </w:rPr>
            </w:pPr>
            <w:r w:rsidRPr="00FE42A0">
              <w:rPr>
                <w:szCs w:val="24"/>
              </w:rPr>
              <w:t>If submitting a sector</w:t>
            </w:r>
            <w:r w:rsidR="00CB3C1F" w:rsidRPr="00FE42A0">
              <w:rPr>
                <w:szCs w:val="24"/>
              </w:rPr>
              <w:t>-</w:t>
            </w:r>
            <w:r w:rsidRPr="00FE42A0">
              <w:rPr>
                <w:szCs w:val="24"/>
              </w:rPr>
              <w:t>based model that focuses on occupational skills training, describe the type of career pathway your organization will offer</w:t>
            </w:r>
            <w:r w:rsidR="00000A15">
              <w:rPr>
                <w:szCs w:val="24"/>
              </w:rPr>
              <w:t>.</w:t>
            </w:r>
            <w:r w:rsidRPr="00FE42A0">
              <w:rPr>
                <w:szCs w:val="24"/>
              </w:rPr>
              <w:t xml:space="preserve"> </w:t>
            </w:r>
            <w:r w:rsidR="00000A15">
              <w:rPr>
                <w:szCs w:val="24"/>
              </w:rPr>
              <w:t>Discuss how you determined this</w:t>
            </w:r>
            <w:r w:rsidRPr="00FE42A0">
              <w:rPr>
                <w:szCs w:val="24"/>
              </w:rPr>
              <w:t xml:space="preserve"> pathway was a high growth/projected growth industry in Baltimore City and the region</w:t>
            </w:r>
            <w:r w:rsidR="00000A15">
              <w:rPr>
                <w:szCs w:val="24"/>
              </w:rPr>
              <w:t>.</w:t>
            </w:r>
            <w:r w:rsidRPr="00FE42A0">
              <w:rPr>
                <w:szCs w:val="24"/>
              </w:rPr>
              <w:t xml:space="preserve">  </w:t>
            </w:r>
            <w:r w:rsidR="00000A15">
              <w:rPr>
                <w:szCs w:val="24"/>
              </w:rPr>
              <w:t>List t</w:t>
            </w:r>
            <w:r w:rsidR="00CB3C1F" w:rsidRPr="00FE42A0">
              <w:rPr>
                <w:szCs w:val="24"/>
              </w:rPr>
              <w:t>he</w:t>
            </w:r>
            <w:r w:rsidR="003274BC" w:rsidRPr="00FE42A0">
              <w:rPr>
                <w:szCs w:val="24"/>
              </w:rPr>
              <w:t xml:space="preserve"> businesses that will hire successful program completers</w:t>
            </w:r>
            <w:r w:rsidR="00CB3C1F" w:rsidRPr="00FE42A0">
              <w:rPr>
                <w:szCs w:val="24"/>
              </w:rPr>
              <w:t>.</w:t>
            </w:r>
            <w:r w:rsidR="007D2A4B" w:rsidRPr="00FE42A0">
              <w:rPr>
                <w:szCs w:val="24"/>
              </w:rPr>
              <w:t xml:space="preserve">  </w:t>
            </w:r>
          </w:p>
          <w:p w14:paraId="0F2FCC5A" w14:textId="6A5378C6" w:rsidR="008E46C1" w:rsidRPr="00FE42A0" w:rsidRDefault="008E46C1" w:rsidP="00E1458D">
            <w:pPr>
              <w:pStyle w:val="ColorfulList-Accent11"/>
              <w:numPr>
                <w:ilvl w:val="0"/>
                <w:numId w:val="7"/>
              </w:numPr>
              <w:spacing w:after="200" w:line="276" w:lineRule="auto"/>
              <w:rPr>
                <w:szCs w:val="24"/>
              </w:rPr>
            </w:pPr>
            <w:r w:rsidRPr="00FE42A0">
              <w:rPr>
                <w:szCs w:val="24"/>
              </w:rPr>
              <w:t xml:space="preserve">Provide a copy of the career assessment survey that will be administered to participants. </w:t>
            </w:r>
            <w:r w:rsidR="00000A15">
              <w:rPr>
                <w:szCs w:val="24"/>
              </w:rPr>
              <w:t>Describe the types of</w:t>
            </w:r>
            <w:r w:rsidRPr="00FE42A0">
              <w:rPr>
                <w:szCs w:val="24"/>
              </w:rPr>
              <w:t xml:space="preserve"> </w:t>
            </w:r>
            <w:r w:rsidR="00FF2596" w:rsidRPr="00FE42A0">
              <w:rPr>
                <w:szCs w:val="24"/>
              </w:rPr>
              <w:t>work-based</w:t>
            </w:r>
            <w:r w:rsidRPr="00FE42A0">
              <w:rPr>
                <w:szCs w:val="24"/>
              </w:rPr>
              <w:t xml:space="preserve"> learning and career development opportunities </w:t>
            </w:r>
            <w:r w:rsidR="00000A15">
              <w:rPr>
                <w:szCs w:val="24"/>
              </w:rPr>
              <w:t xml:space="preserve">that </w:t>
            </w:r>
            <w:r w:rsidRPr="00FE42A0">
              <w:rPr>
                <w:szCs w:val="24"/>
              </w:rPr>
              <w:t>will be offered to yout</w:t>
            </w:r>
            <w:r w:rsidR="00000A15">
              <w:rPr>
                <w:szCs w:val="24"/>
              </w:rPr>
              <w:t>h.</w:t>
            </w:r>
          </w:p>
          <w:p w14:paraId="37BF4A86" w14:textId="77777777" w:rsidR="008924D9" w:rsidRPr="00FE42A0" w:rsidRDefault="008E46C1" w:rsidP="00E1458D">
            <w:pPr>
              <w:pStyle w:val="ColorfulList-Accent11"/>
              <w:numPr>
                <w:ilvl w:val="0"/>
                <w:numId w:val="7"/>
              </w:numPr>
              <w:spacing w:after="200" w:line="276" w:lineRule="auto"/>
              <w:rPr>
                <w:szCs w:val="24"/>
              </w:rPr>
            </w:pPr>
            <w:r w:rsidRPr="00FE42A0">
              <w:rPr>
                <w:szCs w:val="24"/>
              </w:rPr>
              <w:t xml:space="preserve">Describe all services that </w:t>
            </w:r>
            <w:r w:rsidR="000D3F38" w:rsidRPr="00FE42A0">
              <w:rPr>
                <w:szCs w:val="24"/>
              </w:rPr>
              <w:t xml:space="preserve">you will provide </w:t>
            </w:r>
            <w:r w:rsidRPr="00FE42A0">
              <w:rPr>
                <w:szCs w:val="24"/>
              </w:rPr>
              <w:t>in accordance with the 14 Program Elements required by WIOA</w:t>
            </w:r>
            <w:r w:rsidR="00CB3C1F" w:rsidRPr="00FE42A0">
              <w:rPr>
                <w:szCs w:val="24"/>
              </w:rPr>
              <w:t xml:space="preserve"> </w:t>
            </w:r>
            <w:r w:rsidRPr="00FE42A0">
              <w:rPr>
                <w:szCs w:val="24"/>
              </w:rPr>
              <w:t xml:space="preserve">(these can be available by direct service provision, through partnerships with other organizations, or by referral to other organizations as appropriate). </w:t>
            </w:r>
            <w:r w:rsidRPr="00FE42A0">
              <w:rPr>
                <w:b/>
                <w:szCs w:val="24"/>
              </w:rPr>
              <w:t>The grantee will have the primary responsibility for ensuring that each participant receives the full continuum of services</w:t>
            </w:r>
            <w:r w:rsidRPr="00FE42A0">
              <w:rPr>
                <w:szCs w:val="24"/>
              </w:rPr>
              <w:t>. Providers need to identify the partner or referral source as part of the RFP submission (refer to Attachment B).</w:t>
            </w:r>
          </w:p>
          <w:p w14:paraId="409AC880" w14:textId="77777777" w:rsidR="008E46C1" w:rsidRPr="00FE42A0" w:rsidRDefault="008924D9" w:rsidP="00E1458D">
            <w:pPr>
              <w:pStyle w:val="ColorfulList-Accent11"/>
              <w:numPr>
                <w:ilvl w:val="0"/>
                <w:numId w:val="7"/>
              </w:numPr>
              <w:spacing w:after="200" w:line="276" w:lineRule="auto"/>
              <w:rPr>
                <w:szCs w:val="24"/>
              </w:rPr>
            </w:pPr>
            <w:r w:rsidRPr="00FE42A0">
              <w:rPr>
                <w:szCs w:val="24"/>
              </w:rPr>
              <w:t xml:space="preserve">Describe how services provided to new high school graduates under Grads2Careers will be adjusted to meet the needs of this younger population. </w:t>
            </w:r>
            <w:r w:rsidR="008E46C1" w:rsidRPr="00FE42A0">
              <w:rPr>
                <w:szCs w:val="24"/>
              </w:rPr>
              <w:t xml:space="preserve"> </w:t>
            </w:r>
          </w:p>
          <w:p w14:paraId="0D0ABDD4" w14:textId="77777777" w:rsidR="008E46C1" w:rsidRDefault="007D2A4B" w:rsidP="00E1458D">
            <w:pPr>
              <w:pStyle w:val="ColorfulList-Accent11"/>
              <w:numPr>
                <w:ilvl w:val="0"/>
                <w:numId w:val="7"/>
              </w:numPr>
              <w:spacing w:after="200" w:line="276" w:lineRule="auto"/>
              <w:rPr>
                <w:szCs w:val="24"/>
              </w:rPr>
            </w:pPr>
            <w:r w:rsidRPr="00FE42A0">
              <w:rPr>
                <w:szCs w:val="24"/>
              </w:rPr>
              <w:t xml:space="preserve">Applicants must serve one or more of the DOL described “neediest youth” target population. How is recruitment conducted for the </w:t>
            </w:r>
            <w:r w:rsidR="006876FF" w:rsidRPr="00FE42A0">
              <w:rPr>
                <w:szCs w:val="24"/>
              </w:rPr>
              <w:t>targeted</w:t>
            </w:r>
            <w:r w:rsidRPr="00FE42A0">
              <w:rPr>
                <w:szCs w:val="24"/>
              </w:rPr>
              <w:t xml:space="preserve"> WIOA youth population? D</w:t>
            </w:r>
            <w:r w:rsidR="008E46C1" w:rsidRPr="00FE42A0">
              <w:rPr>
                <w:szCs w:val="24"/>
              </w:rPr>
              <w:t xml:space="preserve">escribe how the availability of services to WIOA in-school and or out-of- school youth will be marketed to all communities within Baltimore City.  </w:t>
            </w:r>
          </w:p>
          <w:p w14:paraId="702133FF" w14:textId="77777777" w:rsidR="008E46C1" w:rsidRPr="00FE42A0" w:rsidRDefault="008E46C1" w:rsidP="003F5411">
            <w:pPr>
              <w:spacing w:line="276" w:lineRule="auto"/>
              <w:rPr>
                <w:rFonts w:eastAsia="Calibri"/>
                <w:b/>
                <w:szCs w:val="24"/>
              </w:rPr>
            </w:pPr>
            <w:r w:rsidRPr="00FE42A0">
              <w:rPr>
                <w:rFonts w:eastAsia="Calibri"/>
                <w:b/>
                <w:szCs w:val="24"/>
              </w:rPr>
              <w:t>Part 3: Project Timeline</w:t>
            </w:r>
          </w:p>
          <w:p w14:paraId="44D4B080" w14:textId="77777777" w:rsidR="008E46C1" w:rsidRPr="00FE42A0" w:rsidRDefault="008E46C1" w:rsidP="003F5411">
            <w:pPr>
              <w:pStyle w:val="ColorfulList-Accent11"/>
              <w:spacing w:line="276" w:lineRule="auto"/>
              <w:ind w:left="0"/>
              <w:rPr>
                <w:rFonts w:eastAsia="Calibri"/>
                <w:b/>
                <w:szCs w:val="24"/>
              </w:rPr>
            </w:pPr>
            <w:r w:rsidRPr="00FE42A0">
              <w:rPr>
                <w:rFonts w:eastAsia="Calibri"/>
                <w:szCs w:val="24"/>
              </w:rPr>
              <w:t>Include timeframes for accomplishing all start-up activities immediately following the start of the grant period of performance and serving</w:t>
            </w:r>
            <w:r w:rsidR="003274BC" w:rsidRPr="00FE42A0">
              <w:rPr>
                <w:rFonts w:eastAsia="Calibri"/>
                <w:szCs w:val="24"/>
              </w:rPr>
              <w:t xml:space="preserve">/enrolling </w:t>
            </w:r>
            <w:r w:rsidRPr="00FE42A0">
              <w:rPr>
                <w:rFonts w:eastAsia="Calibri"/>
                <w:szCs w:val="24"/>
              </w:rPr>
              <w:t xml:space="preserve">participants no later than 1 month after the grant start date. </w:t>
            </w:r>
          </w:p>
          <w:p w14:paraId="2E8409E0" w14:textId="77777777" w:rsidR="004A0A82" w:rsidRPr="00FE42A0" w:rsidRDefault="004A0A82" w:rsidP="004F3FE7">
            <w:pPr>
              <w:pStyle w:val="ColorfulList-Accent11"/>
              <w:spacing w:line="276" w:lineRule="auto"/>
              <w:ind w:left="0"/>
              <w:rPr>
                <w:rFonts w:eastAsia="Calibri"/>
                <w:b/>
                <w:szCs w:val="24"/>
              </w:rPr>
            </w:pPr>
          </w:p>
          <w:p w14:paraId="1A7B9505" w14:textId="77777777" w:rsidR="008E46C1" w:rsidRPr="00FE42A0" w:rsidRDefault="008E46C1" w:rsidP="003F5411">
            <w:pPr>
              <w:spacing w:line="276" w:lineRule="auto"/>
              <w:rPr>
                <w:b/>
                <w:szCs w:val="24"/>
              </w:rPr>
            </w:pPr>
            <w:r w:rsidRPr="00FE42A0">
              <w:rPr>
                <w:rFonts w:eastAsia="Calibri"/>
                <w:b/>
                <w:szCs w:val="24"/>
              </w:rPr>
              <w:t>Part 4: Performance Outcomes</w:t>
            </w:r>
          </w:p>
          <w:p w14:paraId="12108E9A" w14:textId="77777777" w:rsidR="008E46C1" w:rsidRPr="00FE42A0" w:rsidRDefault="008E46C1" w:rsidP="003F5411">
            <w:pPr>
              <w:pStyle w:val="ColorfulList-Accent11"/>
              <w:spacing w:line="276" w:lineRule="auto"/>
              <w:ind w:left="0"/>
              <w:rPr>
                <w:szCs w:val="24"/>
              </w:rPr>
            </w:pPr>
            <w:r w:rsidRPr="00FE42A0">
              <w:rPr>
                <w:szCs w:val="24"/>
              </w:rPr>
              <w:t xml:space="preserve">List your outcome projections for this project. Include </w:t>
            </w:r>
            <w:r w:rsidR="004A03E9" w:rsidRPr="00FE42A0">
              <w:rPr>
                <w:szCs w:val="24"/>
              </w:rPr>
              <w:t>a</w:t>
            </w:r>
            <w:r w:rsidRPr="00FE42A0">
              <w:rPr>
                <w:szCs w:val="24"/>
              </w:rPr>
              <w:t xml:space="preserve"> minimum, the following measures:</w:t>
            </w:r>
          </w:p>
          <w:p w14:paraId="203B5CC0" w14:textId="19E18D2D" w:rsidR="008E46C1" w:rsidRPr="00FE42A0" w:rsidRDefault="008E46C1" w:rsidP="00E1458D">
            <w:pPr>
              <w:pStyle w:val="ColorfulList-Accent11"/>
              <w:numPr>
                <w:ilvl w:val="0"/>
                <w:numId w:val="6"/>
              </w:numPr>
              <w:spacing w:line="276" w:lineRule="auto"/>
              <w:rPr>
                <w:szCs w:val="24"/>
              </w:rPr>
            </w:pPr>
            <w:r w:rsidRPr="00FE42A0">
              <w:rPr>
                <w:szCs w:val="24"/>
              </w:rPr>
              <w:lastRenderedPageBreak/>
              <w:t xml:space="preserve">number of residents recruited for </w:t>
            </w:r>
            <w:r w:rsidR="00FF2596" w:rsidRPr="00FE42A0">
              <w:rPr>
                <w:szCs w:val="24"/>
              </w:rPr>
              <w:t>services.</w:t>
            </w:r>
          </w:p>
          <w:p w14:paraId="2061EB13" w14:textId="175D3671" w:rsidR="008E46C1" w:rsidRPr="00FE42A0" w:rsidRDefault="008E46C1" w:rsidP="00E1458D">
            <w:pPr>
              <w:pStyle w:val="ColorfulList-Accent11"/>
              <w:numPr>
                <w:ilvl w:val="0"/>
                <w:numId w:val="6"/>
              </w:numPr>
              <w:spacing w:line="276" w:lineRule="auto"/>
              <w:rPr>
                <w:szCs w:val="24"/>
              </w:rPr>
            </w:pPr>
            <w:r w:rsidRPr="00FE42A0">
              <w:rPr>
                <w:szCs w:val="24"/>
              </w:rPr>
              <w:t xml:space="preserve">number enrolled in </w:t>
            </w:r>
            <w:r w:rsidR="00FF2596" w:rsidRPr="00FE42A0">
              <w:rPr>
                <w:szCs w:val="24"/>
              </w:rPr>
              <w:t>services.</w:t>
            </w:r>
            <w:r w:rsidRPr="00FE42A0">
              <w:rPr>
                <w:bCs/>
                <w:szCs w:val="24"/>
              </w:rPr>
              <w:t xml:space="preserve"> </w:t>
            </w:r>
          </w:p>
          <w:p w14:paraId="6783E9A7" w14:textId="77777777" w:rsidR="008E46C1" w:rsidRPr="00FE42A0" w:rsidRDefault="008E46C1" w:rsidP="00E1458D">
            <w:pPr>
              <w:pStyle w:val="ColorfulList-Accent11"/>
              <w:numPr>
                <w:ilvl w:val="0"/>
                <w:numId w:val="6"/>
              </w:numPr>
              <w:spacing w:line="276" w:lineRule="auto"/>
              <w:rPr>
                <w:szCs w:val="24"/>
              </w:rPr>
            </w:pPr>
            <w:r w:rsidRPr="00FE42A0">
              <w:rPr>
                <w:bCs/>
                <w:szCs w:val="24"/>
              </w:rPr>
              <w:t xml:space="preserve">number that will obtain their high school diploma or GED (alternative education model) </w:t>
            </w:r>
          </w:p>
          <w:p w14:paraId="4AA79CE2" w14:textId="4CD5B368" w:rsidR="008E46C1" w:rsidRPr="00FE42A0" w:rsidRDefault="008E46C1" w:rsidP="00E1458D">
            <w:pPr>
              <w:pStyle w:val="ColorfulList-Accent11"/>
              <w:numPr>
                <w:ilvl w:val="0"/>
                <w:numId w:val="6"/>
              </w:numPr>
              <w:spacing w:line="276" w:lineRule="auto"/>
              <w:rPr>
                <w:szCs w:val="24"/>
              </w:rPr>
            </w:pPr>
            <w:r w:rsidRPr="00FE42A0">
              <w:rPr>
                <w:bCs/>
                <w:szCs w:val="24"/>
              </w:rPr>
              <w:t>number that will improve their</w:t>
            </w:r>
            <w:r w:rsidR="00D924ED" w:rsidRPr="00FE42A0">
              <w:rPr>
                <w:bCs/>
                <w:szCs w:val="24"/>
              </w:rPr>
              <w:t xml:space="preserve"> reading or math </w:t>
            </w:r>
            <w:r w:rsidRPr="00FE42A0">
              <w:rPr>
                <w:bCs/>
                <w:szCs w:val="24"/>
              </w:rPr>
              <w:t xml:space="preserve">literacy by 2 grade levels or </w:t>
            </w:r>
            <w:r w:rsidR="00FF2596" w:rsidRPr="00FE42A0">
              <w:rPr>
                <w:bCs/>
                <w:szCs w:val="24"/>
              </w:rPr>
              <w:t>more.</w:t>
            </w:r>
            <w:r w:rsidRPr="00FE42A0">
              <w:rPr>
                <w:bCs/>
                <w:szCs w:val="24"/>
              </w:rPr>
              <w:t xml:space="preserve">   </w:t>
            </w:r>
          </w:p>
          <w:p w14:paraId="1B3A758D" w14:textId="4254A432" w:rsidR="008A2C76" w:rsidRPr="008A2C76" w:rsidRDefault="008E46C1" w:rsidP="00E1458D">
            <w:pPr>
              <w:pStyle w:val="ColorfulList-Accent11"/>
              <w:numPr>
                <w:ilvl w:val="0"/>
                <w:numId w:val="6"/>
              </w:numPr>
              <w:spacing w:line="276" w:lineRule="auto"/>
              <w:rPr>
                <w:szCs w:val="24"/>
              </w:rPr>
            </w:pPr>
            <w:r w:rsidRPr="00FE42A0">
              <w:rPr>
                <w:bCs/>
                <w:szCs w:val="24"/>
              </w:rPr>
              <w:t>number that will enroll in post-secondary</w:t>
            </w:r>
            <w:r w:rsidR="008A2C76">
              <w:rPr>
                <w:bCs/>
                <w:szCs w:val="24"/>
              </w:rPr>
              <w:t xml:space="preserve"> education</w:t>
            </w:r>
            <w:r w:rsidRPr="00FE42A0">
              <w:rPr>
                <w:bCs/>
                <w:szCs w:val="24"/>
              </w:rPr>
              <w:t xml:space="preserve">, apprenticeships or </w:t>
            </w:r>
            <w:r w:rsidR="00FF2596" w:rsidRPr="00FE42A0">
              <w:rPr>
                <w:bCs/>
                <w:szCs w:val="24"/>
              </w:rPr>
              <w:t>employment.</w:t>
            </w:r>
          </w:p>
          <w:p w14:paraId="2CBC67D5" w14:textId="05171908" w:rsidR="008A2C76" w:rsidRPr="008A2C76" w:rsidRDefault="008A2C76" w:rsidP="00E1458D">
            <w:pPr>
              <w:pStyle w:val="ColorfulList-Accent11"/>
              <w:numPr>
                <w:ilvl w:val="0"/>
                <w:numId w:val="6"/>
              </w:numPr>
              <w:spacing w:line="276" w:lineRule="auto"/>
              <w:rPr>
                <w:szCs w:val="24"/>
              </w:rPr>
            </w:pPr>
            <w:r w:rsidRPr="00FE42A0">
              <w:rPr>
                <w:bCs/>
                <w:szCs w:val="24"/>
              </w:rPr>
              <w:t xml:space="preserve">number that will enroll in occupational </w:t>
            </w:r>
            <w:r w:rsidR="00FF2596" w:rsidRPr="00FE42A0">
              <w:rPr>
                <w:bCs/>
                <w:szCs w:val="24"/>
              </w:rPr>
              <w:t>training.</w:t>
            </w:r>
            <w:r>
              <w:rPr>
                <w:bCs/>
                <w:szCs w:val="24"/>
              </w:rPr>
              <w:t xml:space="preserve"> </w:t>
            </w:r>
          </w:p>
          <w:p w14:paraId="52E82667" w14:textId="77777777" w:rsidR="008A2C76" w:rsidRPr="008A2C76" w:rsidRDefault="00897169" w:rsidP="008A2C76">
            <w:pPr>
              <w:pStyle w:val="ColorfulList-Accent11"/>
              <w:spacing w:line="276" w:lineRule="auto"/>
              <w:ind w:left="0"/>
              <w:rPr>
                <w:szCs w:val="24"/>
              </w:rPr>
            </w:pPr>
            <w:r>
              <w:rPr>
                <w:szCs w:val="24"/>
              </w:rPr>
              <w:t>Those proposing to enroll participants in occupational training should also include</w:t>
            </w:r>
            <w:r w:rsidR="008A2C76" w:rsidRPr="008A2C76">
              <w:rPr>
                <w:szCs w:val="24"/>
              </w:rPr>
              <w:t>:</w:t>
            </w:r>
          </w:p>
          <w:p w14:paraId="2F1616F5" w14:textId="61E845A6" w:rsidR="008A2C76" w:rsidRPr="008A2C76" w:rsidRDefault="008A2C76" w:rsidP="00E1458D">
            <w:pPr>
              <w:pStyle w:val="ColorfulList-Accent11"/>
              <w:numPr>
                <w:ilvl w:val="0"/>
                <w:numId w:val="6"/>
              </w:numPr>
              <w:spacing w:line="276" w:lineRule="auto"/>
              <w:rPr>
                <w:szCs w:val="24"/>
              </w:rPr>
            </w:pPr>
            <w:r w:rsidRPr="00FE42A0">
              <w:rPr>
                <w:bCs/>
                <w:szCs w:val="24"/>
              </w:rPr>
              <w:t>number that will obtain an industry-recognized credential (sector-based occupational skills training model)</w:t>
            </w:r>
            <w:r>
              <w:rPr>
                <w:bCs/>
                <w:szCs w:val="24"/>
              </w:rPr>
              <w:t xml:space="preserve"> – minimum of 70% of enrolled </w:t>
            </w:r>
            <w:r w:rsidR="00FF2596">
              <w:rPr>
                <w:bCs/>
                <w:szCs w:val="24"/>
              </w:rPr>
              <w:t>participants.</w:t>
            </w:r>
          </w:p>
          <w:p w14:paraId="7D7B912A" w14:textId="0B2D3B06" w:rsidR="008A2C76" w:rsidRPr="008A2C76" w:rsidRDefault="008A2C76" w:rsidP="00E1458D">
            <w:pPr>
              <w:pStyle w:val="ColorfulList-Accent11"/>
              <w:numPr>
                <w:ilvl w:val="0"/>
                <w:numId w:val="6"/>
              </w:numPr>
              <w:spacing w:line="276" w:lineRule="auto"/>
              <w:rPr>
                <w:szCs w:val="24"/>
              </w:rPr>
            </w:pPr>
            <w:r>
              <w:rPr>
                <w:szCs w:val="24"/>
              </w:rPr>
              <w:t xml:space="preserve">number that will obtain employment placements within the </w:t>
            </w:r>
            <w:r w:rsidR="008E2385">
              <w:rPr>
                <w:szCs w:val="24"/>
              </w:rPr>
              <w:t xml:space="preserve">industry – minimum of 70% of training </w:t>
            </w:r>
            <w:r w:rsidR="00FF2596">
              <w:rPr>
                <w:szCs w:val="24"/>
              </w:rPr>
              <w:t>graduates.</w:t>
            </w:r>
          </w:p>
          <w:p w14:paraId="087CE223" w14:textId="77777777" w:rsidR="009D00C0" w:rsidRPr="00FE42A0" w:rsidRDefault="009D00C0" w:rsidP="008E2385">
            <w:pPr>
              <w:pStyle w:val="ColorfulList-Accent11"/>
              <w:spacing w:line="276" w:lineRule="auto"/>
              <w:ind w:left="0"/>
              <w:rPr>
                <w:szCs w:val="24"/>
              </w:rPr>
            </w:pPr>
          </w:p>
          <w:p w14:paraId="39FBFF27" w14:textId="77777777" w:rsidR="008E46C1" w:rsidRPr="00FE42A0" w:rsidRDefault="008E46C1" w:rsidP="003F5411">
            <w:pPr>
              <w:spacing w:line="276" w:lineRule="auto"/>
              <w:rPr>
                <w:b/>
                <w:szCs w:val="24"/>
              </w:rPr>
            </w:pPr>
            <w:r w:rsidRPr="00FE42A0">
              <w:rPr>
                <w:rFonts w:eastAsia="Calibri"/>
                <w:b/>
                <w:szCs w:val="24"/>
              </w:rPr>
              <w:t xml:space="preserve">Part </w:t>
            </w:r>
            <w:r w:rsidR="000D3F38" w:rsidRPr="00FE42A0">
              <w:rPr>
                <w:rFonts w:eastAsia="Calibri"/>
                <w:b/>
                <w:szCs w:val="24"/>
              </w:rPr>
              <w:t>5</w:t>
            </w:r>
            <w:r w:rsidRPr="00FE42A0">
              <w:rPr>
                <w:rFonts w:eastAsia="Calibri"/>
                <w:b/>
                <w:szCs w:val="24"/>
              </w:rPr>
              <w:t xml:space="preserve">: Cost Per Participant </w:t>
            </w:r>
          </w:p>
          <w:p w14:paraId="13785BFA" w14:textId="61582EA9" w:rsidR="008E46C1" w:rsidRPr="00FE42A0" w:rsidRDefault="008E46C1" w:rsidP="00E1458D">
            <w:pPr>
              <w:pStyle w:val="ColorfulList-Accent11"/>
              <w:numPr>
                <w:ilvl w:val="0"/>
                <w:numId w:val="5"/>
              </w:numPr>
              <w:spacing w:line="276" w:lineRule="auto"/>
              <w:rPr>
                <w:b/>
                <w:szCs w:val="24"/>
              </w:rPr>
            </w:pPr>
            <w:r w:rsidRPr="00FE42A0">
              <w:rPr>
                <w:rFonts w:eastAsia="Calibri"/>
                <w:szCs w:val="24"/>
              </w:rPr>
              <w:t>Identify the proposed cost</w:t>
            </w:r>
            <w:r w:rsidR="00D005BF">
              <w:rPr>
                <w:rFonts w:eastAsia="Calibri"/>
                <w:szCs w:val="24"/>
              </w:rPr>
              <w:t xml:space="preserve"> </w:t>
            </w:r>
            <w:r w:rsidR="00D005BF" w:rsidRPr="00FE42A0">
              <w:rPr>
                <w:rFonts w:eastAsia="Calibri"/>
                <w:szCs w:val="24"/>
              </w:rPr>
              <w:t>per participant</w:t>
            </w:r>
            <w:r w:rsidRPr="00FE42A0">
              <w:rPr>
                <w:rFonts w:eastAsia="Calibri"/>
                <w:szCs w:val="24"/>
              </w:rPr>
              <w:t xml:space="preserve"> for this project</w:t>
            </w:r>
            <w:r w:rsidR="00CB3C1F" w:rsidRPr="00FE42A0">
              <w:rPr>
                <w:rFonts w:eastAsia="Calibri"/>
                <w:szCs w:val="24"/>
              </w:rPr>
              <w:t xml:space="preserve"> which is calculated by dividing the total funds requested by the total number of participants proposed to serve</w:t>
            </w:r>
            <w:r w:rsidRPr="00FE42A0">
              <w:rPr>
                <w:rFonts w:eastAsia="Calibri"/>
                <w:szCs w:val="24"/>
              </w:rPr>
              <w:t xml:space="preserve">.  </w:t>
            </w:r>
          </w:p>
          <w:p w14:paraId="0B6D5360" w14:textId="52486E0D" w:rsidR="008E46C1" w:rsidRPr="00FE42A0" w:rsidRDefault="008E46C1" w:rsidP="00E1458D">
            <w:pPr>
              <w:pStyle w:val="ColorfulList-Accent11"/>
              <w:numPr>
                <w:ilvl w:val="0"/>
                <w:numId w:val="5"/>
              </w:numPr>
              <w:spacing w:line="276" w:lineRule="auto"/>
              <w:rPr>
                <w:b/>
                <w:szCs w:val="24"/>
              </w:rPr>
            </w:pPr>
            <w:r w:rsidRPr="00FE42A0">
              <w:rPr>
                <w:rFonts w:eastAsia="Calibri"/>
                <w:szCs w:val="24"/>
              </w:rPr>
              <w:t>Cite evidence demonstrating how the cost</w:t>
            </w:r>
            <w:r w:rsidR="00D005BF">
              <w:rPr>
                <w:rFonts w:eastAsia="Calibri"/>
                <w:szCs w:val="24"/>
              </w:rPr>
              <w:t xml:space="preserve"> </w:t>
            </w:r>
            <w:r w:rsidRPr="00FE42A0">
              <w:rPr>
                <w:rFonts w:eastAsia="Calibri"/>
                <w:szCs w:val="24"/>
              </w:rPr>
              <w:t>per</w:t>
            </w:r>
            <w:r w:rsidR="00D005BF">
              <w:rPr>
                <w:rFonts w:eastAsia="Calibri"/>
                <w:szCs w:val="24"/>
              </w:rPr>
              <w:t xml:space="preserve"> </w:t>
            </w:r>
            <w:r w:rsidRPr="00FE42A0">
              <w:rPr>
                <w:rFonts w:eastAsia="Calibri"/>
                <w:szCs w:val="24"/>
              </w:rPr>
              <w:t xml:space="preserve">participant you propose aligns with similar programs you, </w:t>
            </w:r>
            <w:r w:rsidR="00CB3C1F" w:rsidRPr="00FE42A0">
              <w:rPr>
                <w:rFonts w:eastAsia="Calibri"/>
                <w:szCs w:val="24"/>
              </w:rPr>
              <w:t>your partners</w:t>
            </w:r>
            <w:r w:rsidRPr="00FE42A0">
              <w:rPr>
                <w:rFonts w:eastAsia="Calibri"/>
                <w:szCs w:val="24"/>
              </w:rPr>
              <w:t xml:space="preserve">, or other organizations have conducted, including a justification for how costs may differ for the proposed program, based on the characteristics of the population(s) served. </w:t>
            </w:r>
          </w:p>
        </w:tc>
      </w:tr>
      <w:tr w:rsidR="008E46C1" w:rsidRPr="00FE42A0" w14:paraId="62566F8A" w14:textId="77777777" w:rsidTr="00EF6EBE">
        <w:tc>
          <w:tcPr>
            <w:tcW w:w="2245" w:type="dxa"/>
            <w:shd w:val="clear" w:color="auto" w:fill="auto"/>
          </w:tcPr>
          <w:p w14:paraId="154F9780" w14:textId="77777777" w:rsidR="008E46C1" w:rsidRPr="00FE42A0" w:rsidRDefault="008E46C1" w:rsidP="003F5411">
            <w:pPr>
              <w:spacing w:line="276" w:lineRule="auto"/>
              <w:rPr>
                <w:rFonts w:eastAsia="Calibri"/>
                <w:b/>
                <w:bCs/>
                <w:szCs w:val="24"/>
              </w:rPr>
            </w:pPr>
            <w:r w:rsidRPr="00FE42A0">
              <w:rPr>
                <w:b/>
                <w:bCs/>
                <w:szCs w:val="24"/>
              </w:rPr>
              <w:lastRenderedPageBreak/>
              <w:t xml:space="preserve">Section 4: </w:t>
            </w:r>
          </w:p>
          <w:p w14:paraId="2973C0B9" w14:textId="77777777" w:rsidR="008E46C1" w:rsidRPr="00FE42A0" w:rsidRDefault="008E46C1" w:rsidP="003F5411">
            <w:pPr>
              <w:spacing w:line="276" w:lineRule="auto"/>
              <w:rPr>
                <w:szCs w:val="24"/>
              </w:rPr>
            </w:pPr>
            <w:r w:rsidRPr="00FE42A0">
              <w:rPr>
                <w:szCs w:val="24"/>
              </w:rPr>
              <w:t xml:space="preserve">Budget &amp; Budget Justification </w:t>
            </w:r>
          </w:p>
          <w:p w14:paraId="58B54E06" w14:textId="77777777" w:rsidR="008E46C1" w:rsidRPr="00FE42A0" w:rsidRDefault="008E46C1" w:rsidP="003F5411">
            <w:pPr>
              <w:spacing w:line="276" w:lineRule="auto"/>
              <w:rPr>
                <w:szCs w:val="24"/>
              </w:rPr>
            </w:pPr>
          </w:p>
        </w:tc>
        <w:tc>
          <w:tcPr>
            <w:tcW w:w="7943" w:type="dxa"/>
            <w:shd w:val="clear" w:color="auto" w:fill="auto"/>
          </w:tcPr>
          <w:p w14:paraId="3E7F2DB2" w14:textId="77777777" w:rsidR="00585C19" w:rsidRPr="00585C19" w:rsidRDefault="00585C19" w:rsidP="00585C19">
            <w:r w:rsidRPr="00897169">
              <w:rPr>
                <w:b/>
                <w:szCs w:val="24"/>
              </w:rPr>
              <w:t xml:space="preserve">(Proposal Evaluation </w:t>
            </w:r>
            <w:r w:rsidR="00DB27A1" w:rsidRPr="00897169">
              <w:rPr>
                <w:b/>
                <w:szCs w:val="24"/>
              </w:rPr>
              <w:t>20</w:t>
            </w:r>
            <w:r w:rsidRPr="00897169">
              <w:rPr>
                <w:b/>
                <w:szCs w:val="24"/>
              </w:rPr>
              <w:t xml:space="preserve"> points)</w:t>
            </w:r>
          </w:p>
          <w:p w14:paraId="3008E69F" w14:textId="77777777" w:rsidR="0086011D" w:rsidRDefault="0086011D" w:rsidP="00E1458D">
            <w:pPr>
              <w:numPr>
                <w:ilvl w:val="0"/>
                <w:numId w:val="16"/>
              </w:numPr>
            </w:pPr>
            <w:r>
              <w:t>Complete the attached Budget Summary Form and Proposed Budget and Budget Narrative Template.</w:t>
            </w:r>
          </w:p>
          <w:p w14:paraId="60843D3F" w14:textId="77777777" w:rsidR="008E46C1" w:rsidRPr="00C44B5D" w:rsidRDefault="008E46C1" w:rsidP="00E1458D">
            <w:pPr>
              <w:numPr>
                <w:ilvl w:val="0"/>
                <w:numId w:val="16"/>
              </w:numPr>
            </w:pPr>
            <w:r w:rsidRPr="00C44B5D">
              <w:t xml:space="preserve">Briefly describe the major budget elements and how each aligns and supports the overall program design. </w:t>
            </w:r>
          </w:p>
          <w:p w14:paraId="4C2E91C6" w14:textId="77777777" w:rsidR="008E46C1" w:rsidRPr="00C44B5D" w:rsidRDefault="008E46C1" w:rsidP="00E1458D">
            <w:pPr>
              <w:numPr>
                <w:ilvl w:val="0"/>
                <w:numId w:val="16"/>
              </w:numPr>
            </w:pPr>
            <w:r w:rsidRPr="00C44B5D">
              <w:t xml:space="preserve">Explain how the resource allocation was developed to ensure that proposed outcomes are achieved.  </w:t>
            </w:r>
          </w:p>
          <w:p w14:paraId="319B2462" w14:textId="77777777" w:rsidR="008E46C1" w:rsidRPr="00FE42A0" w:rsidRDefault="008E46C1" w:rsidP="00E1458D">
            <w:pPr>
              <w:numPr>
                <w:ilvl w:val="0"/>
                <w:numId w:val="16"/>
              </w:numPr>
              <w:rPr>
                <w:szCs w:val="24"/>
              </w:rPr>
            </w:pPr>
            <w:r w:rsidRPr="00FE42A0">
              <w:rPr>
                <w:szCs w:val="24"/>
              </w:rPr>
              <w:t xml:space="preserve">Identify leveraged funds, if any, and clearly describe the source and how funds will be utilized as part of this grant.  Leveraged resources are not required for this grant.  </w:t>
            </w:r>
          </w:p>
          <w:p w14:paraId="27CF9A12" w14:textId="77777777" w:rsidR="0073728A" w:rsidRPr="00FE42A0" w:rsidRDefault="0073728A" w:rsidP="00E1458D">
            <w:pPr>
              <w:numPr>
                <w:ilvl w:val="0"/>
                <w:numId w:val="16"/>
              </w:numPr>
            </w:pPr>
            <w:r w:rsidRPr="00FE42A0">
              <w:t xml:space="preserve">NOTE: This </w:t>
            </w:r>
            <w:r w:rsidR="00A643C7" w:rsidRPr="00FE42A0">
              <w:t xml:space="preserve">is </w:t>
            </w:r>
            <w:r w:rsidRPr="002253BA">
              <w:t xml:space="preserve">a cost reimbursement </w:t>
            </w:r>
            <w:r w:rsidR="00A643C7" w:rsidRPr="002253BA">
              <w:t>contract</w:t>
            </w:r>
            <w:r w:rsidRPr="002253BA">
              <w:t>.  Programs</w:t>
            </w:r>
            <w:r w:rsidRPr="00FE42A0">
              <w:t xml:space="preserve"> will need to have</w:t>
            </w:r>
            <w:r w:rsidR="00FF3821" w:rsidRPr="00FE42A0">
              <w:t xml:space="preserve"> on hand operating capital (rent, salaries, supplies, program materials, </w:t>
            </w:r>
            <w:r w:rsidR="006876FF" w:rsidRPr="00FE42A0">
              <w:t>training cost, etc.</w:t>
            </w:r>
            <w:r w:rsidR="00FF3821" w:rsidRPr="00FE42A0">
              <w:t xml:space="preserve">) </w:t>
            </w:r>
            <w:r w:rsidRPr="00FE42A0">
              <w:t xml:space="preserve">to </w:t>
            </w:r>
            <w:r w:rsidR="00FF3821" w:rsidRPr="00FE42A0">
              <w:t xml:space="preserve">operate </w:t>
            </w:r>
            <w:r w:rsidRPr="00FE42A0">
              <w:t>for a minimum of</w:t>
            </w:r>
            <w:r w:rsidR="00FF3821" w:rsidRPr="00FE42A0">
              <w:t xml:space="preserve"> </w:t>
            </w:r>
            <w:r w:rsidRPr="00FE42A0">
              <w:t>4</w:t>
            </w:r>
            <w:r w:rsidR="00B26198">
              <w:t xml:space="preserve"> - 6</w:t>
            </w:r>
            <w:r w:rsidRPr="00FE42A0">
              <w:t xml:space="preserve"> months prior to </w:t>
            </w:r>
            <w:r w:rsidRPr="00FE42A0">
              <w:lastRenderedPageBreak/>
              <w:t xml:space="preserve">receiving reimbursement. </w:t>
            </w:r>
          </w:p>
        </w:tc>
      </w:tr>
      <w:tr w:rsidR="008E46C1" w:rsidRPr="00FE42A0" w14:paraId="35AF257B" w14:textId="77777777" w:rsidTr="00EF6EBE">
        <w:tc>
          <w:tcPr>
            <w:tcW w:w="2245" w:type="dxa"/>
            <w:shd w:val="clear" w:color="auto" w:fill="auto"/>
          </w:tcPr>
          <w:p w14:paraId="2901FA85" w14:textId="77777777" w:rsidR="008E46C1" w:rsidRPr="00FE42A0" w:rsidRDefault="008E46C1" w:rsidP="003F5411">
            <w:pPr>
              <w:spacing w:line="276" w:lineRule="auto"/>
              <w:rPr>
                <w:b/>
                <w:szCs w:val="24"/>
              </w:rPr>
            </w:pPr>
            <w:r w:rsidRPr="00FE42A0">
              <w:rPr>
                <w:b/>
                <w:szCs w:val="24"/>
              </w:rPr>
              <w:lastRenderedPageBreak/>
              <w:t>Section 5:</w:t>
            </w:r>
          </w:p>
          <w:p w14:paraId="4BF47DAF" w14:textId="77777777" w:rsidR="008E46C1" w:rsidRPr="00FE42A0" w:rsidRDefault="002134FF" w:rsidP="003F5411">
            <w:pPr>
              <w:spacing w:line="276" w:lineRule="auto"/>
              <w:rPr>
                <w:szCs w:val="24"/>
              </w:rPr>
            </w:pPr>
            <w:r>
              <w:rPr>
                <w:rFonts w:eastAsia="Calibri"/>
                <w:szCs w:val="24"/>
              </w:rPr>
              <w:t>Letters of Support</w:t>
            </w:r>
            <w:r w:rsidR="008E46C1" w:rsidRPr="00FE42A0">
              <w:rPr>
                <w:rFonts w:eastAsia="Calibri"/>
                <w:szCs w:val="24"/>
              </w:rPr>
              <w:t xml:space="preserve"> </w:t>
            </w:r>
          </w:p>
        </w:tc>
        <w:tc>
          <w:tcPr>
            <w:tcW w:w="7943" w:type="dxa"/>
            <w:shd w:val="clear" w:color="auto" w:fill="auto"/>
          </w:tcPr>
          <w:p w14:paraId="7D867358" w14:textId="77777777" w:rsidR="00585C19" w:rsidRDefault="00585C19" w:rsidP="00775F2B">
            <w:pPr>
              <w:spacing w:line="276" w:lineRule="auto"/>
              <w:rPr>
                <w:b/>
                <w:szCs w:val="24"/>
              </w:rPr>
            </w:pPr>
            <w:r w:rsidRPr="00897169">
              <w:rPr>
                <w:b/>
                <w:szCs w:val="24"/>
              </w:rPr>
              <w:t xml:space="preserve">(Proposal Evaluation </w:t>
            </w:r>
            <w:r w:rsidR="008A2C76" w:rsidRPr="00897169">
              <w:rPr>
                <w:b/>
                <w:szCs w:val="24"/>
              </w:rPr>
              <w:t>10</w:t>
            </w:r>
            <w:r w:rsidRPr="00897169">
              <w:rPr>
                <w:b/>
                <w:szCs w:val="24"/>
              </w:rPr>
              <w:t xml:space="preserve"> points)</w:t>
            </w:r>
          </w:p>
          <w:p w14:paraId="2A03EFD4" w14:textId="77777777" w:rsidR="002134FF" w:rsidRDefault="002134FF" w:rsidP="002134FF">
            <w:pPr>
              <w:pBdr>
                <w:top w:val="nil"/>
                <w:left w:val="nil"/>
                <w:bottom w:val="nil"/>
                <w:right w:val="nil"/>
                <w:between w:val="nil"/>
              </w:pBdr>
              <w:jc w:val="both"/>
            </w:pPr>
            <w:r>
              <w:t xml:space="preserve">Provide at least two letters of reference from previous or current partner organizations. These should include contact information (name, phone number, email address, etc.) for references.   </w:t>
            </w:r>
          </w:p>
          <w:p w14:paraId="74147167" w14:textId="77777777" w:rsidR="00000A15" w:rsidRDefault="00000A15" w:rsidP="00000A15">
            <w:pPr>
              <w:pStyle w:val="ColorfulList-Accent11"/>
              <w:spacing w:after="200" w:line="276" w:lineRule="auto"/>
              <w:ind w:left="0"/>
              <w:rPr>
                <w:b/>
                <w:i/>
                <w:szCs w:val="24"/>
              </w:rPr>
            </w:pPr>
          </w:p>
          <w:p w14:paraId="4F4F7101" w14:textId="77777777" w:rsidR="008E46C1" w:rsidRPr="00000A15" w:rsidRDefault="00000A15" w:rsidP="00000A15">
            <w:pPr>
              <w:pStyle w:val="ColorfulList-Accent11"/>
              <w:spacing w:after="200" w:line="276" w:lineRule="auto"/>
              <w:ind w:left="0"/>
              <w:rPr>
                <w:szCs w:val="24"/>
              </w:rPr>
            </w:pPr>
            <w:r w:rsidRPr="00000A15">
              <w:rPr>
                <w:szCs w:val="24"/>
              </w:rPr>
              <w:t>If submitting a sector-based model that focuses on occupational skills training, provide a</w:t>
            </w:r>
            <w:r>
              <w:rPr>
                <w:szCs w:val="24"/>
              </w:rPr>
              <w:t>dditional</w:t>
            </w:r>
            <w:r w:rsidRPr="00000A15">
              <w:rPr>
                <w:szCs w:val="24"/>
              </w:rPr>
              <w:t xml:space="preserve"> letter</w:t>
            </w:r>
            <w:r>
              <w:rPr>
                <w:szCs w:val="24"/>
              </w:rPr>
              <w:t>(s)</w:t>
            </w:r>
            <w:r w:rsidRPr="00000A15">
              <w:rPr>
                <w:szCs w:val="24"/>
              </w:rPr>
              <w:t xml:space="preserve"> of commitment from </w:t>
            </w:r>
            <w:r w:rsidR="00897169">
              <w:rPr>
                <w:szCs w:val="24"/>
              </w:rPr>
              <w:t xml:space="preserve">your </w:t>
            </w:r>
            <w:r w:rsidRPr="00000A15">
              <w:rPr>
                <w:szCs w:val="24"/>
              </w:rPr>
              <w:t>employer</w:t>
            </w:r>
            <w:r w:rsidR="00897169">
              <w:rPr>
                <w:szCs w:val="24"/>
              </w:rPr>
              <w:t xml:space="preserve"> partner</w:t>
            </w:r>
            <w:r w:rsidRPr="00000A15">
              <w:rPr>
                <w:szCs w:val="24"/>
              </w:rPr>
              <w:t xml:space="preserve">(s) that confirm they will offer job shadow, internships and/or employment opportunities for qualified participants. </w:t>
            </w:r>
          </w:p>
        </w:tc>
      </w:tr>
    </w:tbl>
    <w:p w14:paraId="1B3DABAA" w14:textId="77777777" w:rsidR="0073728A" w:rsidRPr="00355B8C" w:rsidRDefault="0073728A" w:rsidP="002253BA">
      <w:pPr>
        <w:pStyle w:val="Heading1"/>
      </w:pPr>
      <w:bookmarkStart w:id="23" w:name="_Toc32916311"/>
      <w:bookmarkStart w:id="24" w:name="_Toc34652460"/>
      <w:r w:rsidRPr="00355B8C">
        <w:t>COST OF PREPARING PROPOSALS</w:t>
      </w:r>
      <w:bookmarkEnd w:id="23"/>
      <w:bookmarkEnd w:id="24"/>
      <w:r w:rsidRPr="00355B8C">
        <w:t xml:space="preserve"> </w:t>
      </w:r>
    </w:p>
    <w:p w14:paraId="27EF5347" w14:textId="77777777" w:rsidR="0073728A" w:rsidRPr="00C44B5D" w:rsidRDefault="0073728A" w:rsidP="0073728A">
      <w:pPr>
        <w:rPr>
          <w:szCs w:val="24"/>
        </w:rPr>
      </w:pPr>
      <w:r w:rsidRPr="00C44B5D">
        <w:rPr>
          <w:szCs w:val="24"/>
        </w:rPr>
        <w:t xml:space="preserve">Costs for developing, preparing and submitting the proposals are solely the responsibility of the bidders. MOED will not provide reimbursement for such costs. </w:t>
      </w:r>
    </w:p>
    <w:p w14:paraId="235A9F50" w14:textId="77777777" w:rsidR="00B87D48" w:rsidRDefault="00775F2B" w:rsidP="002253BA">
      <w:pPr>
        <w:pStyle w:val="Heading1"/>
      </w:pPr>
      <w:bookmarkStart w:id="25" w:name="_Toc32916312"/>
      <w:bookmarkStart w:id="26" w:name="_Toc34652461"/>
      <w:r>
        <w:t>W</w:t>
      </w:r>
      <w:r w:rsidR="0073728A" w:rsidRPr="00355B8C">
        <w:t>ITHDRAWALS</w:t>
      </w:r>
      <w:bookmarkEnd w:id="25"/>
      <w:bookmarkEnd w:id="26"/>
    </w:p>
    <w:p w14:paraId="669E95B4" w14:textId="508AEC7C" w:rsidR="0073728A" w:rsidRPr="00B87D48" w:rsidRDefault="0073728A" w:rsidP="00B87D48">
      <w:pPr>
        <w:rPr>
          <w:rFonts w:ascii="Times New Roman" w:hAnsi="Times New Roman"/>
          <w:sz w:val="28"/>
          <w:szCs w:val="28"/>
        </w:rPr>
      </w:pPr>
      <w:r w:rsidRPr="00FD5AC9">
        <w:t>A submitted proposal may be withdrawn prior to the due date. A written request to withdraw the proposal must be submitted electronically to</w:t>
      </w:r>
      <w:r w:rsidR="002253BA">
        <w:t xml:space="preserve"> </w:t>
      </w:r>
      <w:hyperlink r:id="rId21" w:history="1">
        <w:r w:rsidR="00387971" w:rsidRPr="00B02565">
          <w:rPr>
            <w:rStyle w:val="Hyperlink"/>
          </w:rPr>
          <w:t>moedrfp@baltimorecity.gov</w:t>
        </w:r>
      </w:hyperlink>
      <w:r w:rsidR="00387971">
        <w:t>.</w:t>
      </w:r>
      <w:r w:rsidR="002253BA">
        <w:t xml:space="preserve"> </w:t>
      </w:r>
    </w:p>
    <w:p w14:paraId="6CE20BD4" w14:textId="77777777" w:rsidR="0073728A" w:rsidRPr="00355B8C" w:rsidRDefault="0073728A" w:rsidP="002253BA">
      <w:pPr>
        <w:pStyle w:val="Heading1"/>
      </w:pPr>
      <w:bookmarkStart w:id="27" w:name="_Toc32916313"/>
      <w:bookmarkStart w:id="28" w:name="_Toc34652462"/>
      <w:r w:rsidRPr="00355B8C">
        <w:t>PUBLIC RECORDS</w:t>
      </w:r>
      <w:bookmarkEnd w:id="27"/>
      <w:bookmarkEnd w:id="28"/>
    </w:p>
    <w:p w14:paraId="36ECC45E" w14:textId="77777777" w:rsidR="0073728A" w:rsidRPr="00FD5AC9" w:rsidRDefault="0073728A" w:rsidP="00B87D48">
      <w:r w:rsidRPr="00FD5AC9">
        <w:t>Applicants are advised that documents in possession of the Mayor’s Office of Employment Development are considered public records and subject to disclosure under the Maryland Public Information Act.</w:t>
      </w:r>
    </w:p>
    <w:p w14:paraId="343629D5" w14:textId="77777777" w:rsidR="00A12745" w:rsidRPr="00355B8C" w:rsidRDefault="00A643C7" w:rsidP="002253BA">
      <w:pPr>
        <w:pStyle w:val="Heading1"/>
      </w:pPr>
      <w:bookmarkStart w:id="29" w:name="_Toc32916314"/>
      <w:bookmarkStart w:id="30" w:name="_Toc34652463"/>
      <w:r w:rsidRPr="00355B8C">
        <w:t>DOCUMENTATION</w:t>
      </w:r>
      <w:r w:rsidR="00A12745" w:rsidRPr="00355B8C">
        <w:t xml:space="preserve"> OF </w:t>
      </w:r>
      <w:r w:rsidRPr="00355B8C">
        <w:t>QUALIFICATIONS</w:t>
      </w:r>
      <w:bookmarkEnd w:id="29"/>
      <w:bookmarkEnd w:id="30"/>
      <w:r w:rsidR="00A12745" w:rsidRPr="00355B8C">
        <w:t xml:space="preserve"> </w:t>
      </w:r>
    </w:p>
    <w:p w14:paraId="1CEFA87F" w14:textId="77777777" w:rsidR="0073728A" w:rsidRPr="00FD5AC9" w:rsidRDefault="0073728A" w:rsidP="0073728A">
      <w:pPr>
        <w:rPr>
          <w:szCs w:val="24"/>
        </w:rPr>
      </w:pPr>
      <w:r w:rsidRPr="00FD5AC9">
        <w:rPr>
          <w:szCs w:val="24"/>
        </w:rPr>
        <w:t xml:space="preserve">All businesses/organizations must meet a minimum level of administrative and fiscal capacity </w:t>
      </w:r>
      <w:proofErr w:type="gramStart"/>
      <w:r w:rsidRPr="00FD5AC9">
        <w:rPr>
          <w:szCs w:val="24"/>
        </w:rPr>
        <w:t>in order to</w:t>
      </w:r>
      <w:proofErr w:type="gramEnd"/>
      <w:r w:rsidRPr="00FD5AC9">
        <w:rPr>
          <w:szCs w:val="24"/>
        </w:rPr>
        <w:t xml:space="preserve"> contract with MOED. Therefore, </w:t>
      </w:r>
      <w:r w:rsidRPr="005A515B">
        <w:rPr>
          <w:b/>
          <w:bCs/>
          <w:szCs w:val="24"/>
        </w:rPr>
        <w:t xml:space="preserve">all applicants given selection notification must provide the following </w:t>
      </w:r>
      <w:r w:rsidRPr="005A515B">
        <w:rPr>
          <w:b/>
          <w:bCs/>
          <w:szCs w:val="24"/>
          <w:u w:val="single"/>
        </w:rPr>
        <w:t>Documentation of Qualifications</w:t>
      </w:r>
      <w:r w:rsidRPr="005A515B">
        <w:rPr>
          <w:b/>
          <w:bCs/>
          <w:szCs w:val="24"/>
        </w:rPr>
        <w:t xml:space="preserve"> </w:t>
      </w:r>
      <w:r w:rsidR="003D14EF" w:rsidRPr="005A515B">
        <w:rPr>
          <w:b/>
          <w:bCs/>
          <w:szCs w:val="24"/>
        </w:rPr>
        <w:t xml:space="preserve">by no later than </w:t>
      </w:r>
      <w:r w:rsidR="005A515B" w:rsidRPr="005A515B">
        <w:rPr>
          <w:b/>
          <w:bCs/>
          <w:szCs w:val="24"/>
        </w:rPr>
        <w:t>May 17, 2024</w:t>
      </w:r>
      <w:r w:rsidR="003D14EF" w:rsidRPr="005A515B">
        <w:rPr>
          <w:b/>
          <w:bCs/>
          <w:szCs w:val="24"/>
        </w:rPr>
        <w:t>.</w:t>
      </w:r>
      <w:r w:rsidR="00EF5DBA">
        <w:rPr>
          <w:szCs w:val="24"/>
        </w:rPr>
        <w:t xml:space="preserve"> </w:t>
      </w:r>
      <w:r w:rsidRPr="00FD5AC9">
        <w:rPr>
          <w:szCs w:val="24"/>
        </w:rPr>
        <w:t xml:space="preserve">Failure to satisfactorily provide the following documentation could result in disqualification of proposed award. </w:t>
      </w:r>
    </w:p>
    <w:p w14:paraId="311FDAFE" w14:textId="77777777" w:rsidR="0073728A" w:rsidRPr="0097311D" w:rsidRDefault="0073728A" w:rsidP="002253BA">
      <w:pPr>
        <w:pStyle w:val="Heading1"/>
        <w:rPr>
          <w:u w:val="single"/>
        </w:rPr>
      </w:pPr>
      <w:r w:rsidRPr="0097311D">
        <w:t xml:space="preserve">DOCUMENTATION OF ORGANIZATION’S </w:t>
      </w:r>
      <w:r w:rsidR="00A643C7" w:rsidRPr="0097311D">
        <w:t xml:space="preserve">QUALIFICATIONS </w:t>
      </w:r>
    </w:p>
    <w:p w14:paraId="2E21075C" w14:textId="77777777" w:rsidR="0073728A" w:rsidRPr="00FD5AC9" w:rsidRDefault="0073728A" w:rsidP="0073728A">
      <w:pPr>
        <w:pStyle w:val="MediumGrid21"/>
        <w:rPr>
          <w:rFonts w:ascii="Times New Roman" w:hAnsi="Times New Roman" w:cs="Times New Roman"/>
          <w:b/>
          <w:color w:val="000000"/>
          <w:sz w:val="24"/>
          <w:szCs w:val="24"/>
          <w:u w:val="single"/>
        </w:rPr>
      </w:pPr>
    </w:p>
    <w:p w14:paraId="44241A08" w14:textId="77777777" w:rsidR="004255F5" w:rsidRPr="00D34305" w:rsidRDefault="004255F5" w:rsidP="00E1458D">
      <w:pPr>
        <w:numPr>
          <w:ilvl w:val="0"/>
          <w:numId w:val="19"/>
        </w:numPr>
        <w:pBdr>
          <w:top w:val="nil"/>
          <w:left w:val="nil"/>
          <w:bottom w:val="nil"/>
          <w:right w:val="nil"/>
          <w:between w:val="nil"/>
        </w:pBdr>
        <w:jc w:val="both"/>
        <w:rPr>
          <w:b/>
          <w:u w:val="single"/>
        </w:rPr>
      </w:pPr>
      <w:bookmarkStart w:id="31" w:name="_Toc32916315"/>
      <w:bookmarkStart w:id="32" w:name="_Toc34652464"/>
      <w:r>
        <w:t xml:space="preserve">In good standing with the Maryland Department of Assessments and Taxation at time of proposal submission </w:t>
      </w:r>
      <w:r w:rsidRPr="001B12F7">
        <w:rPr>
          <w:i/>
        </w:rPr>
        <w:t xml:space="preserve">&lt;Must submit a current </w:t>
      </w:r>
      <w:hyperlink r:id="rId22" w:history="1">
        <w:r w:rsidRPr="004255F5">
          <w:rPr>
            <w:rStyle w:val="Hyperlink"/>
            <w:i/>
          </w:rPr>
          <w:t>certificate of good standing from the Department of Assessments and Taxation</w:t>
        </w:r>
      </w:hyperlink>
      <w:r>
        <w:rPr>
          <w:i/>
        </w:rPr>
        <w:t>.&gt;</w:t>
      </w:r>
    </w:p>
    <w:p w14:paraId="380774EE" w14:textId="77777777" w:rsidR="004255F5" w:rsidRDefault="004255F5" w:rsidP="00E1458D">
      <w:pPr>
        <w:numPr>
          <w:ilvl w:val="0"/>
          <w:numId w:val="19"/>
        </w:numPr>
        <w:pBdr>
          <w:top w:val="nil"/>
          <w:left w:val="nil"/>
          <w:bottom w:val="nil"/>
          <w:right w:val="nil"/>
          <w:between w:val="nil"/>
        </w:pBdr>
        <w:jc w:val="both"/>
        <w:rPr>
          <w:b/>
          <w:u w:val="single"/>
        </w:rPr>
      </w:pPr>
      <w:r>
        <w:t xml:space="preserve">Legal entity (Proof of Incorporation, 501c (3), etc.)  </w:t>
      </w:r>
      <w:r>
        <w:rPr>
          <w:i/>
        </w:rPr>
        <w:t>&lt;Must submit document proving legal entity.&gt;</w:t>
      </w:r>
    </w:p>
    <w:p w14:paraId="111DA801" w14:textId="77777777" w:rsidR="004255F5" w:rsidRDefault="004255F5" w:rsidP="00E1458D">
      <w:pPr>
        <w:numPr>
          <w:ilvl w:val="0"/>
          <w:numId w:val="19"/>
        </w:numPr>
        <w:pBdr>
          <w:top w:val="nil"/>
          <w:left w:val="nil"/>
          <w:bottom w:val="nil"/>
          <w:right w:val="nil"/>
          <w:between w:val="nil"/>
        </w:pBdr>
        <w:jc w:val="both"/>
        <w:rPr>
          <w:b/>
          <w:u w:val="single"/>
        </w:rPr>
      </w:pPr>
      <w:r>
        <w:lastRenderedPageBreak/>
        <w:t xml:space="preserve">Written personnel policies </w:t>
      </w:r>
      <w:r>
        <w:rPr>
          <w:i/>
        </w:rPr>
        <w:t>&lt;Must submit table of contents of personnel policies.&gt;</w:t>
      </w:r>
    </w:p>
    <w:p w14:paraId="39C2E42A" w14:textId="77777777" w:rsidR="004255F5" w:rsidRDefault="004255F5" w:rsidP="00E1458D">
      <w:pPr>
        <w:numPr>
          <w:ilvl w:val="0"/>
          <w:numId w:val="19"/>
        </w:numPr>
        <w:pBdr>
          <w:top w:val="nil"/>
          <w:left w:val="nil"/>
          <w:bottom w:val="nil"/>
          <w:right w:val="nil"/>
          <w:between w:val="nil"/>
        </w:pBdr>
        <w:jc w:val="both"/>
        <w:rPr>
          <w:b/>
          <w:u w:val="single"/>
        </w:rPr>
      </w:pPr>
      <w:r>
        <w:t xml:space="preserve">Written conflict of interest policy for staff and board </w:t>
      </w:r>
      <w:r>
        <w:rPr>
          <w:i/>
        </w:rPr>
        <w:t xml:space="preserve">&lt;Must submit copy of </w:t>
      </w:r>
      <w:proofErr w:type="gramStart"/>
      <w:r>
        <w:rPr>
          <w:i/>
        </w:rPr>
        <w:t>Conflict of Interest</w:t>
      </w:r>
      <w:proofErr w:type="gramEnd"/>
      <w:r>
        <w:rPr>
          <w:i/>
        </w:rPr>
        <w:t xml:space="preserve"> Policy.&gt;</w:t>
      </w:r>
    </w:p>
    <w:p w14:paraId="04B7E2C6" w14:textId="77777777" w:rsidR="004255F5" w:rsidRDefault="004255F5" w:rsidP="00E1458D">
      <w:pPr>
        <w:numPr>
          <w:ilvl w:val="0"/>
          <w:numId w:val="19"/>
        </w:numPr>
        <w:pBdr>
          <w:top w:val="nil"/>
          <w:left w:val="nil"/>
          <w:bottom w:val="nil"/>
          <w:right w:val="nil"/>
          <w:between w:val="nil"/>
        </w:pBdr>
        <w:jc w:val="both"/>
        <w:rPr>
          <w:b/>
          <w:u w:val="single"/>
        </w:rPr>
      </w:pPr>
      <w:r>
        <w:t>Written grievance procedure for customers/clients &lt;</w:t>
      </w:r>
      <w:r>
        <w:rPr>
          <w:i/>
        </w:rPr>
        <w:t>Must submit copy of grievance procedure</w:t>
      </w:r>
      <w:r>
        <w:t>.&gt;</w:t>
      </w:r>
    </w:p>
    <w:p w14:paraId="1D836C4C" w14:textId="77777777" w:rsidR="004255F5" w:rsidRDefault="004255F5" w:rsidP="00E1458D">
      <w:pPr>
        <w:numPr>
          <w:ilvl w:val="0"/>
          <w:numId w:val="19"/>
        </w:numPr>
        <w:pBdr>
          <w:top w:val="nil"/>
          <w:left w:val="nil"/>
          <w:bottom w:val="nil"/>
          <w:right w:val="nil"/>
          <w:between w:val="nil"/>
        </w:pBdr>
        <w:jc w:val="both"/>
        <w:rPr>
          <w:b/>
          <w:u w:val="single"/>
        </w:rPr>
      </w:pPr>
      <w:r>
        <w:t>Ongoing quality assurance process for services &lt;</w:t>
      </w:r>
      <w:r>
        <w:rPr>
          <w:i/>
        </w:rPr>
        <w:t>Must submit descriptions of process</w:t>
      </w:r>
      <w:r>
        <w:t>.&gt;</w:t>
      </w:r>
    </w:p>
    <w:p w14:paraId="55DE5316" w14:textId="77777777" w:rsidR="004255F5" w:rsidRDefault="004255F5" w:rsidP="00E1458D">
      <w:pPr>
        <w:numPr>
          <w:ilvl w:val="0"/>
          <w:numId w:val="19"/>
        </w:numPr>
        <w:pBdr>
          <w:top w:val="nil"/>
          <w:left w:val="nil"/>
          <w:bottom w:val="nil"/>
          <w:right w:val="nil"/>
          <w:between w:val="nil"/>
        </w:pBdr>
        <w:jc w:val="both"/>
        <w:rPr>
          <w:b/>
          <w:u w:val="single"/>
        </w:rPr>
      </w:pPr>
      <w:r>
        <w:t xml:space="preserve">For organizations with an annual budget of at least $100,000 </w:t>
      </w:r>
      <w:r>
        <w:rPr>
          <w:i/>
        </w:rPr>
        <w:t>&lt;Must submit current annual budget document identifying the various sources and amounts.&gt;</w:t>
      </w:r>
    </w:p>
    <w:p w14:paraId="4D2644AA" w14:textId="77777777" w:rsidR="004255F5" w:rsidRDefault="004255F5" w:rsidP="00E1458D">
      <w:pPr>
        <w:numPr>
          <w:ilvl w:val="0"/>
          <w:numId w:val="19"/>
        </w:numPr>
        <w:pBdr>
          <w:top w:val="nil"/>
          <w:left w:val="nil"/>
          <w:bottom w:val="nil"/>
          <w:right w:val="nil"/>
          <w:between w:val="nil"/>
        </w:pBdr>
        <w:jc w:val="both"/>
        <w:rPr>
          <w:b/>
          <w:u w:val="single"/>
        </w:rPr>
      </w:pPr>
      <w:r>
        <w:t xml:space="preserve">For organizations that have more than one revenue source </w:t>
      </w:r>
      <w:r>
        <w:rPr>
          <w:i/>
        </w:rPr>
        <w:t>&lt;Must submit revenue documentation identifying the various sources and amounts</w:t>
      </w:r>
      <w:r>
        <w:t>.&gt;</w:t>
      </w:r>
    </w:p>
    <w:p w14:paraId="50250726" w14:textId="639A62B6" w:rsidR="004255F5" w:rsidRDefault="004255F5" w:rsidP="00E1458D">
      <w:pPr>
        <w:numPr>
          <w:ilvl w:val="0"/>
          <w:numId w:val="19"/>
        </w:numPr>
        <w:pBdr>
          <w:top w:val="nil"/>
          <w:left w:val="nil"/>
          <w:bottom w:val="nil"/>
          <w:right w:val="nil"/>
          <w:between w:val="nil"/>
        </w:pBdr>
        <w:jc w:val="both"/>
        <w:rPr>
          <w:b/>
          <w:u w:val="single"/>
        </w:rPr>
      </w:pPr>
      <w:r>
        <w:t xml:space="preserve">Proven fiscal capacity including capacity for fund accounting </w:t>
      </w:r>
      <w:r>
        <w:rPr>
          <w:i/>
        </w:rPr>
        <w:t>&lt;Must submit copy of most recent formal audit completed within last year.  Must satisfactorily address all findings.&gt;</w:t>
      </w:r>
    </w:p>
    <w:p w14:paraId="37900B08" w14:textId="77777777" w:rsidR="004255F5" w:rsidRDefault="004255F5" w:rsidP="00E1458D">
      <w:pPr>
        <w:numPr>
          <w:ilvl w:val="0"/>
          <w:numId w:val="19"/>
        </w:numPr>
        <w:pBdr>
          <w:top w:val="nil"/>
          <w:left w:val="nil"/>
          <w:bottom w:val="nil"/>
          <w:right w:val="nil"/>
          <w:between w:val="nil"/>
        </w:pBdr>
        <w:jc w:val="both"/>
        <w:rPr>
          <w:b/>
          <w:u w:val="single"/>
        </w:rPr>
      </w:pPr>
      <w:r>
        <w:t xml:space="preserve">Verify that the program has procured and will maintain during the life of the agreement the following required insurance coverage: professional liability, errors and omissions; commercial general liability insurance, including contractual liability insurance; business automobile liability (if applicable); worker’s compensation coverage; and employee dishonesty insurance </w:t>
      </w:r>
      <w:r>
        <w:rPr>
          <w:i/>
        </w:rPr>
        <w:t>&lt;Must submit copies of certificates of insurance with contract. &gt;</w:t>
      </w:r>
    </w:p>
    <w:p w14:paraId="2C03FDA9" w14:textId="77777777" w:rsidR="004255F5" w:rsidRDefault="004255F5" w:rsidP="00E1458D">
      <w:pPr>
        <w:numPr>
          <w:ilvl w:val="0"/>
          <w:numId w:val="19"/>
        </w:numPr>
        <w:pBdr>
          <w:top w:val="nil"/>
          <w:left w:val="nil"/>
          <w:bottom w:val="nil"/>
          <w:right w:val="nil"/>
          <w:between w:val="nil"/>
        </w:pBdr>
        <w:jc w:val="both"/>
        <w:rPr>
          <w:b/>
          <w:u w:val="single"/>
        </w:rPr>
      </w:pPr>
      <w:r>
        <w:t xml:space="preserve">Adequate method to collect client information and demographics </w:t>
      </w:r>
      <w:r>
        <w:rPr>
          <w:i/>
        </w:rPr>
        <w:t>&lt;Must submit sample of format or report. &gt;</w:t>
      </w:r>
    </w:p>
    <w:p w14:paraId="30270860" w14:textId="77777777" w:rsidR="004255F5" w:rsidRDefault="004255F5" w:rsidP="00E1458D">
      <w:pPr>
        <w:numPr>
          <w:ilvl w:val="0"/>
          <w:numId w:val="19"/>
        </w:numPr>
        <w:pBdr>
          <w:top w:val="nil"/>
          <w:left w:val="nil"/>
          <w:bottom w:val="nil"/>
          <w:right w:val="nil"/>
          <w:between w:val="nil"/>
        </w:pBdr>
        <w:jc w:val="both"/>
        <w:rPr>
          <w:b/>
          <w:u w:val="single"/>
        </w:rPr>
      </w:pPr>
      <w:r>
        <w:t xml:space="preserve">Demonstrated ability to collect outcome data that measures performance to plan </w:t>
      </w:r>
      <w:r>
        <w:rPr>
          <w:i/>
        </w:rPr>
        <w:t>&lt;Must submit report showing actual to planned performance. &gt;</w:t>
      </w:r>
    </w:p>
    <w:p w14:paraId="64790564" w14:textId="77777777" w:rsidR="004255F5" w:rsidRDefault="004255F5" w:rsidP="00E1458D">
      <w:pPr>
        <w:numPr>
          <w:ilvl w:val="0"/>
          <w:numId w:val="19"/>
        </w:numPr>
        <w:pBdr>
          <w:top w:val="nil"/>
          <w:left w:val="nil"/>
          <w:bottom w:val="nil"/>
          <w:right w:val="nil"/>
          <w:between w:val="nil"/>
        </w:pBdr>
        <w:jc w:val="both"/>
      </w:pPr>
      <w:r>
        <w:t xml:space="preserve">A  networked computer connected to the Internet with a browser that is compatible with any current cloud applications or databases required by MOED; the system should have a PDF reader, office applications compatible with the current version of Microsoft Excel and Word, and email accounts for all  individuals accountable for this agreement or willingness and budget to acquire these technologies </w:t>
      </w:r>
      <w:r>
        <w:rPr>
          <w:i/>
        </w:rPr>
        <w:t>&lt;Must submit letter describing how organization currently addresses or plans to address these criteria.</w:t>
      </w:r>
      <w:r>
        <w:t>&gt;</w:t>
      </w:r>
    </w:p>
    <w:p w14:paraId="11D0C837" w14:textId="77777777" w:rsidR="0073728A" w:rsidRPr="00355B8C" w:rsidRDefault="0073728A" w:rsidP="00B26198">
      <w:pPr>
        <w:pStyle w:val="Heading1"/>
      </w:pPr>
      <w:r w:rsidRPr="00355B8C">
        <w:t>SUBCONTRACTOR RESPONSIBILITIES</w:t>
      </w:r>
      <w:bookmarkEnd w:id="31"/>
      <w:bookmarkEnd w:id="32"/>
    </w:p>
    <w:p w14:paraId="119D9543" w14:textId="77777777" w:rsidR="0073728A" w:rsidRPr="00FD5AC9" w:rsidRDefault="0073728A" w:rsidP="00907999">
      <w:r w:rsidRPr="00FD5AC9">
        <w:t xml:space="preserve">Program success is contingent upon the ability of the subcontractor to meet the demands of managing and administering the initiative/service. The contract awarded will be based on cost reimbursement with allowable costs limited to those reasonable and necessary for the effective and efficient performance of the contract services. With the advance written approval of MOED, the subcontractor may be permitted to subcontract specific activities, with conditions. </w:t>
      </w:r>
    </w:p>
    <w:p w14:paraId="6573F66B" w14:textId="77777777" w:rsidR="0073728A" w:rsidRDefault="0073728A" w:rsidP="0073728A">
      <w:pPr>
        <w:pStyle w:val="CM28"/>
        <w:spacing w:line="253" w:lineRule="atLeast"/>
        <w:rPr>
          <w:rFonts w:ascii="Calibri" w:hAnsi="Calibri" w:cs="Calibri"/>
        </w:rPr>
      </w:pPr>
    </w:p>
    <w:p w14:paraId="2CC140DD" w14:textId="77777777" w:rsidR="0073728A" w:rsidRDefault="0073728A" w:rsidP="0073728A">
      <w:pPr>
        <w:pStyle w:val="CM28"/>
        <w:spacing w:line="253" w:lineRule="atLeast"/>
        <w:rPr>
          <w:rFonts w:ascii="Calibri" w:hAnsi="Calibri" w:cs="Calibri"/>
          <w:b/>
        </w:rPr>
      </w:pPr>
      <w:r>
        <w:rPr>
          <w:rFonts w:ascii="Calibri" w:hAnsi="Calibri" w:cs="Calibri"/>
          <w:b/>
        </w:rPr>
        <w:t>NOTE:</w:t>
      </w:r>
      <w:r>
        <w:rPr>
          <w:rFonts w:ascii="Calibri" w:hAnsi="Calibri" w:cs="Calibri"/>
        </w:rPr>
        <w:t xml:space="preserve"> </w:t>
      </w:r>
      <w:r w:rsidR="00775F2B">
        <w:rPr>
          <w:rFonts w:ascii="Calibri" w:hAnsi="Calibri" w:cs="Calibri"/>
          <w:b/>
        </w:rPr>
        <w:t xml:space="preserve">Subcontractors, like </w:t>
      </w:r>
      <w:r w:rsidR="00543B02">
        <w:rPr>
          <w:rFonts w:ascii="Calibri" w:hAnsi="Calibri" w:cs="Calibri"/>
          <w:b/>
        </w:rPr>
        <w:t>award recipient</w:t>
      </w:r>
      <w:r w:rsidR="00775F2B">
        <w:rPr>
          <w:rFonts w:ascii="Calibri" w:hAnsi="Calibri" w:cs="Calibri"/>
          <w:b/>
        </w:rPr>
        <w:t>s,</w:t>
      </w:r>
      <w:r w:rsidR="00543B02">
        <w:rPr>
          <w:rFonts w:ascii="Calibri" w:hAnsi="Calibri" w:cs="Calibri"/>
          <w:b/>
        </w:rPr>
        <w:t xml:space="preserve"> must have </w:t>
      </w:r>
      <w:r>
        <w:rPr>
          <w:rFonts w:ascii="Calibri" w:hAnsi="Calibri" w:cs="Calibri"/>
          <w:b/>
        </w:rPr>
        <w:t xml:space="preserve">a minimum of </w:t>
      </w:r>
      <w:r w:rsidR="00DC0053">
        <w:rPr>
          <w:rFonts w:ascii="Calibri" w:hAnsi="Calibri" w:cs="Calibri"/>
          <w:b/>
        </w:rPr>
        <w:t>4-6</w:t>
      </w:r>
      <w:r w:rsidR="00FF3821">
        <w:rPr>
          <w:rFonts w:ascii="Calibri" w:hAnsi="Calibri" w:cs="Calibri"/>
          <w:b/>
        </w:rPr>
        <w:t xml:space="preserve"> </w:t>
      </w:r>
      <w:r>
        <w:rPr>
          <w:rFonts w:ascii="Calibri" w:hAnsi="Calibri" w:cs="Calibri"/>
          <w:b/>
        </w:rPr>
        <w:t>months operating capital on-hand throughout the term of the contract.</w:t>
      </w:r>
      <w:r w:rsidR="00A17944">
        <w:rPr>
          <w:rFonts w:ascii="Calibri" w:hAnsi="Calibri" w:cs="Calibri"/>
          <w:b/>
        </w:rPr>
        <w:t xml:space="preserve"> MOED must receive a copy of the subcontractor agreement for audit purposes.</w:t>
      </w:r>
    </w:p>
    <w:p w14:paraId="0CE21789" w14:textId="77777777" w:rsidR="0073728A" w:rsidRPr="00FD5AC9" w:rsidRDefault="0073728A" w:rsidP="0073728A">
      <w:pPr>
        <w:pStyle w:val="Default"/>
      </w:pPr>
    </w:p>
    <w:p w14:paraId="58AD8D8D" w14:textId="77777777" w:rsidR="0073728A" w:rsidRPr="00FD5AC9" w:rsidRDefault="0073728A" w:rsidP="001C57F2">
      <w:r w:rsidRPr="00FD5AC9">
        <w:t xml:space="preserve">Subcontractor responsibilities include but are not limited to: </w:t>
      </w:r>
    </w:p>
    <w:p w14:paraId="151C4F90" w14:textId="77777777" w:rsidR="0073728A" w:rsidRPr="00FD5AC9" w:rsidRDefault="0073728A" w:rsidP="0073728A">
      <w:pPr>
        <w:rPr>
          <w:szCs w:val="24"/>
        </w:rPr>
      </w:pPr>
    </w:p>
    <w:p w14:paraId="7A250C05" w14:textId="77777777" w:rsidR="0073728A" w:rsidRPr="00FD5AC9" w:rsidRDefault="0073728A" w:rsidP="00E1458D">
      <w:pPr>
        <w:numPr>
          <w:ilvl w:val="0"/>
          <w:numId w:val="17"/>
        </w:numPr>
      </w:pPr>
      <w:r w:rsidRPr="00FD5AC9">
        <w:t>Oversight of other subcontractors</w:t>
      </w:r>
    </w:p>
    <w:p w14:paraId="7A4B0B4E" w14:textId="77777777" w:rsidR="0073728A" w:rsidRPr="00FD5AC9" w:rsidRDefault="0073728A" w:rsidP="00E1458D">
      <w:pPr>
        <w:numPr>
          <w:ilvl w:val="0"/>
          <w:numId w:val="17"/>
        </w:numPr>
      </w:pPr>
      <w:r w:rsidRPr="00FD5AC9">
        <w:lastRenderedPageBreak/>
        <w:t>Program operations and fiscal management</w:t>
      </w:r>
    </w:p>
    <w:p w14:paraId="2BFDBA54" w14:textId="77777777" w:rsidR="0073728A" w:rsidRPr="00FD5AC9" w:rsidRDefault="0073728A" w:rsidP="00E1458D">
      <w:pPr>
        <w:numPr>
          <w:ilvl w:val="0"/>
          <w:numId w:val="17"/>
        </w:numPr>
      </w:pPr>
      <w:r w:rsidRPr="00FD5AC9">
        <w:t>Monitoring/evaluation</w:t>
      </w:r>
    </w:p>
    <w:p w14:paraId="3FE20042" w14:textId="77777777" w:rsidR="0073728A" w:rsidRPr="00FD5AC9" w:rsidRDefault="0073728A" w:rsidP="00E1458D">
      <w:pPr>
        <w:numPr>
          <w:ilvl w:val="0"/>
          <w:numId w:val="17"/>
        </w:numPr>
      </w:pPr>
      <w:r w:rsidRPr="00FD5AC9">
        <w:t xml:space="preserve">Participant tracking and </w:t>
      </w:r>
      <w:proofErr w:type="gramStart"/>
      <w:r w:rsidRPr="00FD5AC9">
        <w:t>documentation</w:t>
      </w:r>
      <w:proofErr w:type="gramEnd"/>
    </w:p>
    <w:p w14:paraId="5C30B25A" w14:textId="77777777" w:rsidR="0073728A" w:rsidRPr="00FD5AC9" w:rsidRDefault="0073728A" w:rsidP="00E1458D">
      <w:pPr>
        <w:numPr>
          <w:ilvl w:val="0"/>
          <w:numId w:val="17"/>
        </w:numPr>
      </w:pPr>
      <w:r w:rsidRPr="00FD5AC9">
        <w:t>Timely billings and reports</w:t>
      </w:r>
    </w:p>
    <w:p w14:paraId="53370062" w14:textId="77777777" w:rsidR="0073728A" w:rsidRPr="00FD5AC9" w:rsidRDefault="0073728A" w:rsidP="00E1458D">
      <w:pPr>
        <w:numPr>
          <w:ilvl w:val="0"/>
          <w:numId w:val="17"/>
        </w:numPr>
      </w:pPr>
      <w:r w:rsidRPr="00FD5AC9">
        <w:t>Timely reporting of required data/information</w:t>
      </w:r>
    </w:p>
    <w:p w14:paraId="001699B4" w14:textId="77777777" w:rsidR="0073728A" w:rsidRPr="00FD5AC9" w:rsidRDefault="0073728A" w:rsidP="00E1458D">
      <w:pPr>
        <w:numPr>
          <w:ilvl w:val="0"/>
          <w:numId w:val="17"/>
        </w:numPr>
      </w:pPr>
      <w:r w:rsidRPr="00FD5AC9">
        <w:t xml:space="preserve">Cooperation and coordination with MOED staff </w:t>
      </w:r>
    </w:p>
    <w:p w14:paraId="7E1349A8" w14:textId="77777777" w:rsidR="0073728A" w:rsidRDefault="0073728A" w:rsidP="00E1458D">
      <w:pPr>
        <w:numPr>
          <w:ilvl w:val="0"/>
          <w:numId w:val="17"/>
        </w:numPr>
      </w:pPr>
      <w:r w:rsidRPr="00FD5AC9">
        <w:t xml:space="preserve">Achieving outcomes stated in </w:t>
      </w:r>
      <w:proofErr w:type="gramStart"/>
      <w:r w:rsidRPr="00FD5AC9">
        <w:t>contract</w:t>
      </w:r>
      <w:proofErr w:type="gramEnd"/>
    </w:p>
    <w:p w14:paraId="44FDA5DF" w14:textId="77777777" w:rsidR="004A0A82" w:rsidRDefault="004A0A82" w:rsidP="0073728A">
      <w:pPr>
        <w:rPr>
          <w:sz w:val="14"/>
        </w:rPr>
      </w:pPr>
    </w:p>
    <w:p w14:paraId="51D13C98" w14:textId="77777777" w:rsidR="0022060F" w:rsidRPr="0022060F" w:rsidRDefault="0022060F" w:rsidP="0022060F">
      <w:pPr>
        <w:pStyle w:val="Heading1"/>
        <w:rPr>
          <w:rFonts w:ascii="Calibri" w:hAnsi="Calibri"/>
          <w:b w:val="0"/>
          <w:bCs w:val="0"/>
        </w:rPr>
      </w:pPr>
      <w:bookmarkStart w:id="33" w:name="_Toc1738895582"/>
      <w:r w:rsidRPr="0022060F">
        <w:rPr>
          <w:rFonts w:ascii="Calibri" w:hAnsi="Calibri"/>
        </w:rPr>
        <w:t>LOCAL HIRING LAW INFORMATION</w:t>
      </w:r>
      <w:bookmarkEnd w:id="33"/>
    </w:p>
    <w:p w14:paraId="630E723A" w14:textId="77777777" w:rsidR="0022060F" w:rsidRDefault="0022060F" w:rsidP="0022060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3C410133" w14:textId="77777777" w:rsidR="0022060F" w:rsidRDefault="0022060F" w:rsidP="0022060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Article 5, Subtitle 27 of the Baltimore City Code, as amended on December 23, 2013 (the Local Hiring Law) and its rules and regulations apply to this RFP. The Local Hiring Law is posted in its entirety on the MOED website: </w:t>
      </w:r>
      <w:hyperlink r:id="rId23" w:tgtFrame="_blank" w:history="1">
        <w:r>
          <w:rPr>
            <w:rStyle w:val="normaltextrun"/>
            <w:rFonts w:ascii="Calibri" w:hAnsi="Calibri" w:cs="Calibri"/>
            <w:color w:val="0000FF"/>
            <w:sz w:val="22"/>
            <w:szCs w:val="22"/>
          </w:rPr>
          <w:t>https://moed.baltimorecity.gov/employer-services/hiring-strategies-local</w:t>
        </w:r>
      </w:hyperlink>
      <w:r>
        <w:rPr>
          <w:rStyle w:val="normaltextrun"/>
          <w:rFonts w:ascii="Calibri" w:hAnsi="Calibri" w:cs="Calibri"/>
          <w:sz w:val="22"/>
          <w:szCs w:val="22"/>
        </w:rPr>
        <w:t>.The subcontractor’s requirements are summarized below:</w:t>
      </w:r>
      <w:r>
        <w:rPr>
          <w:rStyle w:val="eop"/>
          <w:rFonts w:ascii="Calibri" w:hAnsi="Calibri" w:cs="Calibri"/>
          <w:sz w:val="22"/>
          <w:szCs w:val="22"/>
        </w:rPr>
        <w:t> </w:t>
      </w:r>
    </w:p>
    <w:p w14:paraId="24D7CB1C" w14:textId="77777777" w:rsidR="0022060F" w:rsidRDefault="0022060F" w:rsidP="0022060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97B2E3" w14:textId="77777777" w:rsidR="0022060F" w:rsidRDefault="0022060F" w:rsidP="00E1458D">
      <w:pPr>
        <w:pStyle w:val="paragraph"/>
        <w:numPr>
          <w:ilvl w:val="0"/>
          <w:numId w:val="18"/>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At least 51% of any new jobs required to complete this contract or project must be filled by Baltimore City residents.</w:t>
      </w:r>
      <w:r>
        <w:rPr>
          <w:rStyle w:val="eop"/>
          <w:rFonts w:ascii="Calibri" w:hAnsi="Calibri" w:cs="Calibri"/>
          <w:sz w:val="22"/>
          <w:szCs w:val="22"/>
        </w:rPr>
        <w:t> </w:t>
      </w:r>
    </w:p>
    <w:p w14:paraId="27B66D68" w14:textId="77777777" w:rsidR="0022060F" w:rsidRDefault="0022060F" w:rsidP="00E1458D">
      <w:pPr>
        <w:pStyle w:val="paragraph"/>
        <w:numPr>
          <w:ilvl w:val="0"/>
          <w:numId w:val="18"/>
        </w:numPr>
        <w:spacing w:before="0" w:beforeAutospacing="0" w:after="0" w:afterAutospacing="0"/>
        <w:textAlignment w:val="baseline"/>
        <w:rPr>
          <w:rFonts w:ascii="Segoe UI" w:hAnsi="Segoe UI" w:cs="Segoe UI"/>
          <w:sz w:val="18"/>
          <w:szCs w:val="18"/>
        </w:rPr>
      </w:pPr>
      <w:r w:rsidRPr="00F344AC">
        <w:rPr>
          <w:rStyle w:val="normaltextrun"/>
          <w:rFonts w:ascii="Calibri" w:hAnsi="Calibri" w:cs="Calibri"/>
          <w:sz w:val="22"/>
          <w:szCs w:val="22"/>
        </w:rPr>
        <w:t xml:space="preserve">Within two weeks of receiving notice of the Board of Estimates’ approval of a </w:t>
      </w:r>
      <w:proofErr w:type="gramStart"/>
      <w:r w:rsidRPr="00F344AC">
        <w:rPr>
          <w:rStyle w:val="contextualspellingandgrammarerror"/>
          <w:rFonts w:ascii="Calibri" w:hAnsi="Calibri" w:cs="Calibri"/>
          <w:sz w:val="22"/>
          <w:szCs w:val="22"/>
        </w:rPr>
        <w:t>City</w:t>
      </w:r>
      <w:proofErr w:type="gramEnd"/>
      <w:r w:rsidRPr="00F344AC">
        <w:rPr>
          <w:rStyle w:val="normaltextrun"/>
          <w:rFonts w:ascii="Calibri" w:hAnsi="Calibri" w:cs="Calibri"/>
          <w:sz w:val="22"/>
          <w:szCs w:val="22"/>
        </w:rPr>
        <w:t xml:space="preserve"> contract or City-subsidized project covered by the Law, the subcontractor must work with representatives from the Mayor’s Office of Employment Development to complete an employment analysis that will project the total workforce and the “new hires” in the Baltimore area needed to fulfill the contract agreement.</w:t>
      </w:r>
      <w:r w:rsidRPr="00F344AC">
        <w:rPr>
          <w:rStyle w:val="eop"/>
          <w:rFonts w:ascii="Calibri" w:hAnsi="Calibri" w:cs="Calibri"/>
          <w:sz w:val="22"/>
          <w:szCs w:val="22"/>
        </w:rPr>
        <w:t> </w:t>
      </w:r>
    </w:p>
    <w:p w14:paraId="1C8FF870" w14:textId="77777777" w:rsidR="0022060F" w:rsidRDefault="0022060F" w:rsidP="00E1458D">
      <w:pPr>
        <w:pStyle w:val="paragraph"/>
        <w:numPr>
          <w:ilvl w:val="0"/>
          <w:numId w:val="18"/>
        </w:numPr>
        <w:spacing w:before="0" w:beforeAutospacing="0" w:after="0" w:afterAutospacing="0"/>
        <w:textAlignment w:val="baseline"/>
        <w:rPr>
          <w:rFonts w:ascii="Segoe UI" w:hAnsi="Segoe UI" w:cs="Segoe UI"/>
          <w:sz w:val="18"/>
          <w:szCs w:val="18"/>
        </w:rPr>
      </w:pPr>
      <w:r w:rsidRPr="00F344AC">
        <w:rPr>
          <w:rStyle w:val="normaltextrun"/>
          <w:rFonts w:ascii="Calibri" w:hAnsi="Calibri" w:cs="Calibri"/>
          <w:sz w:val="22"/>
          <w:szCs w:val="22"/>
        </w:rPr>
        <w:t>If the subcontractor’s workforce plan indicates a need to fill new jobs, the subcontractor must agree to post these positions through MOED and its One Stop Career Center Network for a period of seven days prior to publicly advertising the openings. The subcontractor shall also interview qualified Baltimore City residents referred from MOED; and unless granted a waiver, fill at least 51% of the new jobs required to complete the contract or project with Baltimore City residents. This will enable MOED to identify and refer qualified City residents to the subcontractor as candidates for these job opportunities.</w:t>
      </w:r>
      <w:r w:rsidRPr="00F344AC">
        <w:rPr>
          <w:rStyle w:val="eop"/>
          <w:rFonts w:ascii="Calibri" w:hAnsi="Calibri" w:cs="Calibri"/>
          <w:sz w:val="22"/>
          <w:szCs w:val="22"/>
        </w:rPr>
        <w:t> </w:t>
      </w:r>
    </w:p>
    <w:p w14:paraId="5A3AA95E" w14:textId="77777777" w:rsidR="0022060F" w:rsidRDefault="0022060F" w:rsidP="00E1458D">
      <w:pPr>
        <w:pStyle w:val="paragraph"/>
        <w:numPr>
          <w:ilvl w:val="0"/>
          <w:numId w:val="18"/>
        </w:numPr>
        <w:spacing w:before="0" w:beforeAutospacing="0" w:after="0" w:afterAutospacing="0"/>
        <w:textAlignment w:val="baseline"/>
        <w:rPr>
          <w:rFonts w:ascii="Segoe UI" w:hAnsi="Segoe UI" w:cs="Segoe UI"/>
          <w:sz w:val="18"/>
          <w:szCs w:val="18"/>
        </w:rPr>
      </w:pPr>
      <w:r w:rsidRPr="00F344AC">
        <w:rPr>
          <w:rStyle w:val="normaltextrun"/>
          <w:rFonts w:ascii="Calibri" w:hAnsi="Calibri" w:cs="Calibri"/>
          <w:sz w:val="22"/>
          <w:szCs w:val="22"/>
        </w:rPr>
        <w:t xml:space="preserve">Each subcontractor shall submit and an Employment Report to MOED by the fifth day of each month throughout the duration of the contract or </w:t>
      </w:r>
      <w:proofErr w:type="gramStart"/>
      <w:r w:rsidRPr="00F344AC">
        <w:rPr>
          <w:rStyle w:val="normaltextrun"/>
          <w:rFonts w:ascii="Calibri" w:hAnsi="Calibri" w:cs="Calibri"/>
          <w:sz w:val="22"/>
          <w:szCs w:val="22"/>
        </w:rPr>
        <w:t>agreement</w:t>
      </w:r>
      <w:proofErr w:type="gramEnd"/>
      <w:r w:rsidRPr="00F344AC">
        <w:rPr>
          <w:rStyle w:val="eop"/>
          <w:rFonts w:ascii="Calibri" w:hAnsi="Calibri" w:cs="Calibri"/>
          <w:sz w:val="22"/>
          <w:szCs w:val="22"/>
        </w:rPr>
        <w:t> </w:t>
      </w:r>
    </w:p>
    <w:p w14:paraId="17805C55" w14:textId="77777777" w:rsidR="0022060F" w:rsidRPr="00F344AC" w:rsidRDefault="0022060F" w:rsidP="00E1458D">
      <w:pPr>
        <w:pStyle w:val="paragraph"/>
        <w:numPr>
          <w:ilvl w:val="0"/>
          <w:numId w:val="18"/>
        </w:numPr>
        <w:spacing w:before="0" w:beforeAutospacing="0" w:after="0" w:afterAutospacing="0"/>
        <w:textAlignment w:val="baseline"/>
        <w:rPr>
          <w:rFonts w:ascii="Segoe UI" w:hAnsi="Segoe UI" w:cs="Segoe UI"/>
          <w:sz w:val="18"/>
          <w:szCs w:val="18"/>
        </w:rPr>
      </w:pPr>
      <w:r w:rsidRPr="00F344AC">
        <w:rPr>
          <w:rStyle w:val="normaltextrun"/>
          <w:rFonts w:ascii="Calibri" w:hAnsi="Calibri" w:cs="Calibri"/>
          <w:sz w:val="22"/>
          <w:szCs w:val="22"/>
        </w:rPr>
        <w:t>The subcontractor may submit a fully completed Bidder Waiver Request Form to waive or reduce the requirements under the Local Hiring Law. The request shall be submitted to:</w:t>
      </w:r>
      <w:r w:rsidRPr="00F344AC">
        <w:rPr>
          <w:rStyle w:val="eop"/>
          <w:rFonts w:ascii="Calibri" w:hAnsi="Calibri" w:cs="Calibri"/>
          <w:sz w:val="22"/>
          <w:szCs w:val="22"/>
        </w:rPr>
        <w:t> </w:t>
      </w:r>
    </w:p>
    <w:p w14:paraId="3262F2E9" w14:textId="77777777" w:rsidR="0022060F" w:rsidRDefault="0022060F" w:rsidP="0022060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90D99CE" w14:textId="77777777" w:rsidR="0022060F" w:rsidRDefault="0022060F" w:rsidP="0022060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John Ford</w:t>
      </w:r>
      <w:r>
        <w:rPr>
          <w:rStyle w:val="eop"/>
          <w:rFonts w:ascii="Calibri" w:hAnsi="Calibri" w:cs="Calibri"/>
          <w:sz w:val="22"/>
          <w:szCs w:val="22"/>
        </w:rPr>
        <w:t> </w:t>
      </w:r>
    </w:p>
    <w:p w14:paraId="39D2406A" w14:textId="77777777" w:rsidR="0022060F" w:rsidRDefault="0022060F" w:rsidP="0022060F">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 xml:space="preserve">Local Hiring Law Project and Initiatives Specialist </w:t>
      </w:r>
    </w:p>
    <w:p w14:paraId="51FDEE69" w14:textId="77777777" w:rsidR="0022060F" w:rsidRDefault="0022060F" w:rsidP="0022060F">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 xml:space="preserve">Mayor’s Office of Employment Development </w:t>
      </w:r>
    </w:p>
    <w:p w14:paraId="15B00C10" w14:textId="77777777" w:rsidR="0022060F" w:rsidRDefault="0022060F" w:rsidP="0022060F">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 xml:space="preserve">Phone: (office) 443.984.3014 (direct) 410.396.9974 </w:t>
      </w:r>
    </w:p>
    <w:p w14:paraId="1DCB7418" w14:textId="77777777" w:rsidR="0022060F" w:rsidRDefault="00E50AFA" w:rsidP="0022060F">
      <w:pPr>
        <w:pStyle w:val="paragraph"/>
        <w:spacing w:before="0" w:beforeAutospacing="0" w:after="0" w:afterAutospacing="0"/>
        <w:jc w:val="center"/>
        <w:textAlignment w:val="baseline"/>
        <w:rPr>
          <w:rFonts w:ascii="Segoe UI" w:hAnsi="Segoe UI" w:cs="Segoe UI"/>
          <w:sz w:val="18"/>
          <w:szCs w:val="18"/>
        </w:rPr>
      </w:pPr>
      <w:hyperlink r:id="rId24" w:history="1">
        <w:r w:rsidR="0022060F" w:rsidRPr="00081C9C">
          <w:rPr>
            <w:rStyle w:val="Hyperlink"/>
            <w:rFonts w:ascii="Calibri" w:hAnsi="Calibri" w:cs="Calibri"/>
            <w:sz w:val="22"/>
            <w:szCs w:val="22"/>
          </w:rPr>
          <w:t>john.ford@baltimorecity.gov</w:t>
        </w:r>
      </w:hyperlink>
      <w:r w:rsidR="0022060F">
        <w:rPr>
          <w:rStyle w:val="eop"/>
          <w:rFonts w:ascii="Calibri" w:hAnsi="Calibri" w:cs="Calibri"/>
          <w:sz w:val="22"/>
          <w:szCs w:val="22"/>
        </w:rPr>
        <w:t> </w:t>
      </w:r>
    </w:p>
    <w:p w14:paraId="21316BA0" w14:textId="77777777" w:rsidR="0022060F" w:rsidRDefault="00E50AFA" w:rsidP="0022060F">
      <w:pPr>
        <w:pStyle w:val="paragraph"/>
        <w:spacing w:before="0" w:beforeAutospacing="0" w:after="0" w:afterAutospacing="0"/>
        <w:ind w:left="735" w:right="720"/>
        <w:jc w:val="center"/>
        <w:textAlignment w:val="baseline"/>
        <w:rPr>
          <w:rFonts w:ascii="Segoe UI" w:hAnsi="Segoe UI" w:cs="Segoe UI"/>
          <w:sz w:val="18"/>
          <w:szCs w:val="18"/>
        </w:rPr>
      </w:pPr>
      <w:hyperlink r:id="rId25" w:tgtFrame="_blank" w:history="1">
        <w:r w:rsidR="0022060F">
          <w:rPr>
            <w:rStyle w:val="normaltextrun"/>
            <w:rFonts w:ascii="Calibri" w:hAnsi="Calibri" w:cs="Calibri"/>
            <w:color w:val="0000FF"/>
            <w:sz w:val="22"/>
            <w:szCs w:val="22"/>
          </w:rPr>
          <w:t>https://moed.baltimorecity.gov/employer-services/hiring-strategies-local</w:t>
        </w:r>
      </w:hyperlink>
      <w:r w:rsidR="0022060F">
        <w:rPr>
          <w:rStyle w:val="eop"/>
          <w:rFonts w:ascii="Calibri" w:hAnsi="Calibri" w:cs="Calibri"/>
          <w:sz w:val="22"/>
          <w:szCs w:val="22"/>
        </w:rPr>
        <w:t> </w:t>
      </w:r>
    </w:p>
    <w:p w14:paraId="7EA04301" w14:textId="77777777" w:rsidR="0020106A" w:rsidRDefault="0020106A" w:rsidP="00B26198">
      <w:pPr>
        <w:pStyle w:val="Heading1"/>
      </w:pPr>
    </w:p>
    <w:p w14:paraId="7FFAA7B9" w14:textId="63884A89" w:rsidR="0082705A" w:rsidRPr="00355B8C" w:rsidRDefault="0082705A" w:rsidP="00B26198">
      <w:pPr>
        <w:pStyle w:val="Heading1"/>
      </w:pPr>
      <w:r>
        <w:t xml:space="preserve">FUNDING/BUDGET GUIDELINES </w:t>
      </w:r>
    </w:p>
    <w:p w14:paraId="4E0152CD" w14:textId="77777777" w:rsidR="0082705A" w:rsidRPr="00A02330" w:rsidRDefault="0082705A" w:rsidP="0082705A">
      <w:pPr>
        <w:rPr>
          <w:b/>
          <w:sz w:val="22"/>
          <w:szCs w:val="22"/>
        </w:rPr>
      </w:pPr>
    </w:p>
    <w:p w14:paraId="23D26036" w14:textId="77777777" w:rsidR="0082705A" w:rsidRDefault="0082705A" w:rsidP="0082705A">
      <w:pPr>
        <w:rPr>
          <w:szCs w:val="24"/>
        </w:rPr>
      </w:pPr>
      <w:r>
        <w:rPr>
          <w:szCs w:val="24"/>
        </w:rPr>
        <w:t xml:space="preserve">The funding will vary depending upon final allocations, number of </w:t>
      </w:r>
      <w:r w:rsidR="004A03E9">
        <w:rPr>
          <w:szCs w:val="24"/>
        </w:rPr>
        <w:t>participants</w:t>
      </w:r>
      <w:r>
        <w:rPr>
          <w:szCs w:val="24"/>
        </w:rPr>
        <w:t xml:space="preserve"> to be served, services proposed and negotiated.</w:t>
      </w:r>
    </w:p>
    <w:p w14:paraId="58C1B402" w14:textId="77777777" w:rsidR="0082705A" w:rsidRDefault="0082705A" w:rsidP="0082705A">
      <w:pPr>
        <w:rPr>
          <w:szCs w:val="24"/>
        </w:rPr>
      </w:pPr>
    </w:p>
    <w:p w14:paraId="1A239A01" w14:textId="77777777" w:rsidR="0082705A" w:rsidRDefault="0082705A" w:rsidP="0082705A">
      <w:pPr>
        <w:rPr>
          <w:szCs w:val="24"/>
        </w:rPr>
      </w:pPr>
      <w:r>
        <w:rPr>
          <w:szCs w:val="24"/>
        </w:rPr>
        <w:t xml:space="preserve">The selected program </w:t>
      </w:r>
      <w:r w:rsidR="004A03E9">
        <w:rPr>
          <w:szCs w:val="24"/>
        </w:rPr>
        <w:t>operators</w:t>
      </w:r>
      <w:r>
        <w:rPr>
          <w:szCs w:val="24"/>
        </w:rPr>
        <w:t xml:space="preserve"> will not be required to </w:t>
      </w:r>
      <w:r w:rsidR="004A03E9">
        <w:rPr>
          <w:szCs w:val="24"/>
        </w:rPr>
        <w:t>leverage</w:t>
      </w:r>
      <w:r>
        <w:rPr>
          <w:szCs w:val="24"/>
        </w:rPr>
        <w:t xml:space="preserve"> additional resources </w:t>
      </w:r>
      <w:proofErr w:type="gramStart"/>
      <w:r>
        <w:rPr>
          <w:szCs w:val="24"/>
        </w:rPr>
        <w:t>in order to</w:t>
      </w:r>
      <w:proofErr w:type="gramEnd"/>
      <w:r>
        <w:rPr>
          <w:szCs w:val="24"/>
        </w:rPr>
        <w:t xml:space="preserve"> meet described outcomes; however, they are strongly </w:t>
      </w:r>
      <w:r w:rsidR="004A03E9">
        <w:rPr>
          <w:szCs w:val="24"/>
        </w:rPr>
        <w:t>encouraged</w:t>
      </w:r>
      <w:r>
        <w:rPr>
          <w:szCs w:val="24"/>
        </w:rPr>
        <w:t xml:space="preserve"> to do so.  List other </w:t>
      </w:r>
      <w:r w:rsidR="004A03E9">
        <w:rPr>
          <w:szCs w:val="24"/>
        </w:rPr>
        <w:t>resources</w:t>
      </w:r>
      <w:r>
        <w:rPr>
          <w:szCs w:val="24"/>
        </w:rPr>
        <w:t xml:space="preserve"> (Budget forms section) that contribute to the delivery of the proposed program.  Include expense category (ex.</w:t>
      </w:r>
      <w:r w:rsidR="004A03E9">
        <w:rPr>
          <w:szCs w:val="24"/>
        </w:rPr>
        <w:t xml:space="preserve"> </w:t>
      </w:r>
      <w:r>
        <w:rPr>
          <w:szCs w:val="24"/>
        </w:rPr>
        <w:t>training wages, staff, operating, etc.), brief description, actual or estimated amount, and sources that contribute to the delivery of the proposed program.  Include letters of support for all leveraged resources.</w:t>
      </w:r>
    </w:p>
    <w:p w14:paraId="62D7D3B4" w14:textId="77777777" w:rsidR="0082705A" w:rsidRDefault="0082705A" w:rsidP="0082705A">
      <w:pPr>
        <w:rPr>
          <w:szCs w:val="24"/>
        </w:rPr>
      </w:pPr>
    </w:p>
    <w:p w14:paraId="0CE19B34" w14:textId="77777777" w:rsidR="00881B79" w:rsidRDefault="00881B79" w:rsidP="0073728A">
      <w:pPr>
        <w:rPr>
          <w:sz w:val="14"/>
        </w:rPr>
      </w:pPr>
    </w:p>
    <w:p w14:paraId="460BC234" w14:textId="77777777" w:rsidR="00881B79" w:rsidRDefault="00881B79" w:rsidP="0073728A">
      <w:pPr>
        <w:rPr>
          <w:sz w:val="14"/>
        </w:rPr>
      </w:pPr>
    </w:p>
    <w:p w14:paraId="4C261417" w14:textId="77777777" w:rsidR="00881B79" w:rsidRDefault="00881B79" w:rsidP="0073728A">
      <w:pPr>
        <w:rPr>
          <w:sz w:val="14"/>
        </w:rPr>
      </w:pPr>
    </w:p>
    <w:p w14:paraId="6BDD8FF8" w14:textId="77777777" w:rsidR="009B329D" w:rsidRDefault="009B329D" w:rsidP="0073728A">
      <w:pPr>
        <w:rPr>
          <w:sz w:val="14"/>
        </w:rPr>
      </w:pPr>
    </w:p>
    <w:p w14:paraId="2DE9003A" w14:textId="77777777" w:rsidR="009B329D" w:rsidRDefault="009B329D" w:rsidP="0073728A">
      <w:pPr>
        <w:rPr>
          <w:sz w:val="14"/>
        </w:rPr>
      </w:pPr>
    </w:p>
    <w:p w14:paraId="5EBA7088" w14:textId="77777777" w:rsidR="009B329D" w:rsidRDefault="009B329D" w:rsidP="0073728A">
      <w:pPr>
        <w:rPr>
          <w:sz w:val="14"/>
        </w:rPr>
      </w:pPr>
    </w:p>
    <w:p w14:paraId="317C0BD7" w14:textId="77777777" w:rsidR="009B329D" w:rsidRDefault="009B329D" w:rsidP="0073728A">
      <w:pPr>
        <w:rPr>
          <w:sz w:val="14"/>
        </w:rPr>
      </w:pPr>
    </w:p>
    <w:p w14:paraId="7EDF094C" w14:textId="77777777" w:rsidR="009B329D" w:rsidRDefault="009B329D" w:rsidP="0073728A">
      <w:pPr>
        <w:rPr>
          <w:sz w:val="14"/>
        </w:rPr>
      </w:pPr>
    </w:p>
    <w:p w14:paraId="4D74B2C7" w14:textId="77777777" w:rsidR="0038617B" w:rsidRDefault="0038617B" w:rsidP="0073728A">
      <w:pPr>
        <w:rPr>
          <w:sz w:val="14"/>
        </w:rPr>
      </w:pPr>
    </w:p>
    <w:p w14:paraId="10FB540A" w14:textId="77777777" w:rsidR="0038617B" w:rsidRDefault="0038617B" w:rsidP="0073728A">
      <w:pPr>
        <w:rPr>
          <w:sz w:val="14"/>
        </w:rPr>
      </w:pPr>
    </w:p>
    <w:p w14:paraId="14D3ABA6" w14:textId="77777777" w:rsidR="0038617B" w:rsidRDefault="0038617B" w:rsidP="0073728A">
      <w:pPr>
        <w:rPr>
          <w:sz w:val="14"/>
        </w:rPr>
      </w:pPr>
    </w:p>
    <w:p w14:paraId="176CB2A2" w14:textId="77777777" w:rsidR="0038617B" w:rsidRDefault="0038617B" w:rsidP="0073728A">
      <w:pPr>
        <w:rPr>
          <w:sz w:val="14"/>
        </w:rPr>
      </w:pPr>
    </w:p>
    <w:p w14:paraId="400DB496" w14:textId="77777777" w:rsidR="0038617B" w:rsidRDefault="0038617B" w:rsidP="0073728A">
      <w:pPr>
        <w:rPr>
          <w:sz w:val="14"/>
        </w:rPr>
      </w:pPr>
    </w:p>
    <w:p w14:paraId="68D5C01F" w14:textId="77777777" w:rsidR="0038617B" w:rsidRDefault="0038617B" w:rsidP="0073728A">
      <w:pPr>
        <w:rPr>
          <w:sz w:val="14"/>
        </w:rPr>
      </w:pPr>
    </w:p>
    <w:p w14:paraId="6B385919" w14:textId="77777777" w:rsidR="0038617B" w:rsidRDefault="0038617B" w:rsidP="0073728A">
      <w:pPr>
        <w:rPr>
          <w:sz w:val="14"/>
        </w:rPr>
      </w:pPr>
    </w:p>
    <w:p w14:paraId="6BBF0D3D" w14:textId="77777777" w:rsidR="0038617B" w:rsidRDefault="0038617B" w:rsidP="0073728A">
      <w:pPr>
        <w:rPr>
          <w:sz w:val="14"/>
        </w:rPr>
      </w:pPr>
    </w:p>
    <w:p w14:paraId="1B6BD26D" w14:textId="77777777" w:rsidR="0038617B" w:rsidRDefault="0038617B" w:rsidP="0073728A">
      <w:pPr>
        <w:rPr>
          <w:sz w:val="14"/>
        </w:rPr>
      </w:pPr>
    </w:p>
    <w:p w14:paraId="12745D6B" w14:textId="77777777" w:rsidR="0038617B" w:rsidRDefault="0038617B" w:rsidP="0073728A">
      <w:pPr>
        <w:rPr>
          <w:sz w:val="14"/>
        </w:rPr>
      </w:pPr>
    </w:p>
    <w:p w14:paraId="15307FBB" w14:textId="77777777" w:rsidR="0038617B" w:rsidRDefault="0038617B" w:rsidP="0073728A">
      <w:pPr>
        <w:rPr>
          <w:sz w:val="14"/>
        </w:rPr>
      </w:pPr>
    </w:p>
    <w:p w14:paraId="00A0E2B5" w14:textId="77777777" w:rsidR="0038617B" w:rsidRDefault="0038617B" w:rsidP="0073728A">
      <w:pPr>
        <w:rPr>
          <w:sz w:val="14"/>
        </w:rPr>
      </w:pPr>
    </w:p>
    <w:p w14:paraId="3725EEF4" w14:textId="77777777" w:rsidR="0038617B" w:rsidRDefault="0038617B" w:rsidP="0073728A">
      <w:pPr>
        <w:rPr>
          <w:sz w:val="14"/>
        </w:rPr>
      </w:pPr>
    </w:p>
    <w:p w14:paraId="454CDF22" w14:textId="77777777" w:rsidR="00B26198" w:rsidRDefault="00B26198" w:rsidP="0073728A">
      <w:pPr>
        <w:rPr>
          <w:sz w:val="14"/>
        </w:rPr>
      </w:pPr>
    </w:p>
    <w:p w14:paraId="3118EE26" w14:textId="77777777" w:rsidR="00B26198" w:rsidRDefault="00B26198" w:rsidP="0073728A">
      <w:pPr>
        <w:rPr>
          <w:sz w:val="14"/>
        </w:rPr>
      </w:pPr>
    </w:p>
    <w:p w14:paraId="2474F6A2" w14:textId="77777777" w:rsidR="00B26198" w:rsidRDefault="00B26198" w:rsidP="0073728A">
      <w:pPr>
        <w:rPr>
          <w:sz w:val="14"/>
        </w:rPr>
      </w:pPr>
    </w:p>
    <w:p w14:paraId="36265BA0" w14:textId="77777777" w:rsidR="00B26198" w:rsidRDefault="00B26198" w:rsidP="0073728A">
      <w:pPr>
        <w:rPr>
          <w:sz w:val="14"/>
        </w:rPr>
      </w:pPr>
    </w:p>
    <w:p w14:paraId="7895DA7E" w14:textId="77777777" w:rsidR="00B26198" w:rsidRDefault="00B26198" w:rsidP="0073728A">
      <w:pPr>
        <w:rPr>
          <w:sz w:val="14"/>
        </w:rPr>
      </w:pPr>
    </w:p>
    <w:p w14:paraId="27EC1E05" w14:textId="77777777" w:rsidR="00B26198" w:rsidRDefault="00B26198" w:rsidP="0073728A">
      <w:pPr>
        <w:rPr>
          <w:sz w:val="14"/>
        </w:rPr>
      </w:pPr>
    </w:p>
    <w:p w14:paraId="3E5E8832" w14:textId="77777777" w:rsidR="004F4068" w:rsidRDefault="004F4068" w:rsidP="006C7D1A">
      <w:pPr>
        <w:pStyle w:val="Header"/>
        <w:spacing w:after="0" w:line="240" w:lineRule="auto"/>
        <w:jc w:val="center"/>
        <w:rPr>
          <w:rFonts w:ascii="Times New Roman" w:hAnsi="Times New Roman" w:cs="Times New Roman"/>
          <w:b/>
          <w:sz w:val="24"/>
          <w:szCs w:val="24"/>
        </w:rPr>
      </w:pPr>
    </w:p>
    <w:p w14:paraId="4F858B00" w14:textId="77777777" w:rsidR="00D65F57" w:rsidRDefault="00D65F57" w:rsidP="006C7D1A">
      <w:pPr>
        <w:pStyle w:val="Header"/>
        <w:spacing w:after="0" w:line="240" w:lineRule="auto"/>
        <w:jc w:val="center"/>
        <w:rPr>
          <w:rFonts w:ascii="Times New Roman" w:hAnsi="Times New Roman" w:cs="Times New Roman"/>
          <w:b/>
          <w:sz w:val="24"/>
          <w:szCs w:val="24"/>
        </w:rPr>
      </w:pPr>
    </w:p>
    <w:p w14:paraId="137002D1" w14:textId="77777777" w:rsidR="00D65F57" w:rsidRDefault="00D65F57" w:rsidP="006C7D1A">
      <w:pPr>
        <w:pStyle w:val="Header"/>
        <w:spacing w:after="0" w:line="240" w:lineRule="auto"/>
        <w:jc w:val="center"/>
        <w:rPr>
          <w:rFonts w:ascii="Times New Roman" w:hAnsi="Times New Roman" w:cs="Times New Roman"/>
          <w:b/>
          <w:sz w:val="24"/>
          <w:szCs w:val="24"/>
        </w:rPr>
      </w:pPr>
    </w:p>
    <w:p w14:paraId="74636E2D" w14:textId="77777777" w:rsidR="00D65F57" w:rsidRDefault="00D65F57" w:rsidP="006C7D1A">
      <w:pPr>
        <w:pStyle w:val="Header"/>
        <w:spacing w:after="0" w:line="240" w:lineRule="auto"/>
        <w:jc w:val="center"/>
        <w:rPr>
          <w:rFonts w:ascii="Times New Roman" w:hAnsi="Times New Roman" w:cs="Times New Roman"/>
          <w:b/>
          <w:sz w:val="24"/>
          <w:szCs w:val="24"/>
        </w:rPr>
      </w:pPr>
    </w:p>
    <w:p w14:paraId="1EC47F63" w14:textId="77777777" w:rsidR="0020106A" w:rsidRDefault="0020106A" w:rsidP="006C7D1A">
      <w:pPr>
        <w:pStyle w:val="Header"/>
        <w:spacing w:after="0" w:line="240" w:lineRule="auto"/>
        <w:jc w:val="center"/>
        <w:rPr>
          <w:rFonts w:ascii="Times New Roman" w:hAnsi="Times New Roman" w:cs="Times New Roman"/>
          <w:b/>
          <w:sz w:val="24"/>
          <w:szCs w:val="24"/>
        </w:rPr>
      </w:pPr>
    </w:p>
    <w:p w14:paraId="05655DE4" w14:textId="77777777" w:rsidR="0020106A" w:rsidRDefault="0020106A" w:rsidP="006C7D1A">
      <w:pPr>
        <w:pStyle w:val="Header"/>
        <w:spacing w:after="0" w:line="240" w:lineRule="auto"/>
        <w:jc w:val="center"/>
        <w:rPr>
          <w:rFonts w:ascii="Times New Roman" w:hAnsi="Times New Roman" w:cs="Times New Roman"/>
          <w:b/>
          <w:sz w:val="24"/>
          <w:szCs w:val="24"/>
        </w:rPr>
      </w:pPr>
    </w:p>
    <w:p w14:paraId="6512EFDA" w14:textId="77777777" w:rsidR="0020106A" w:rsidRDefault="0020106A" w:rsidP="006C7D1A">
      <w:pPr>
        <w:pStyle w:val="Header"/>
        <w:spacing w:after="0" w:line="240" w:lineRule="auto"/>
        <w:jc w:val="center"/>
        <w:rPr>
          <w:rFonts w:ascii="Times New Roman" w:hAnsi="Times New Roman" w:cs="Times New Roman"/>
          <w:b/>
          <w:sz w:val="24"/>
          <w:szCs w:val="24"/>
        </w:rPr>
      </w:pPr>
    </w:p>
    <w:p w14:paraId="65AB8BA9" w14:textId="77777777" w:rsidR="0020106A" w:rsidRDefault="0020106A" w:rsidP="006C7D1A">
      <w:pPr>
        <w:pStyle w:val="Header"/>
        <w:spacing w:after="0" w:line="240" w:lineRule="auto"/>
        <w:jc w:val="center"/>
        <w:rPr>
          <w:rFonts w:ascii="Times New Roman" w:hAnsi="Times New Roman" w:cs="Times New Roman"/>
          <w:b/>
          <w:sz w:val="24"/>
          <w:szCs w:val="24"/>
        </w:rPr>
      </w:pPr>
    </w:p>
    <w:p w14:paraId="54B16046" w14:textId="77777777" w:rsidR="0020106A" w:rsidRDefault="0020106A" w:rsidP="006C7D1A">
      <w:pPr>
        <w:pStyle w:val="Header"/>
        <w:spacing w:after="0" w:line="240" w:lineRule="auto"/>
        <w:jc w:val="center"/>
        <w:rPr>
          <w:rFonts w:ascii="Times New Roman" w:hAnsi="Times New Roman" w:cs="Times New Roman"/>
          <w:b/>
          <w:sz w:val="24"/>
          <w:szCs w:val="24"/>
        </w:rPr>
      </w:pPr>
    </w:p>
    <w:p w14:paraId="7D4127F5" w14:textId="77777777" w:rsidR="0020106A" w:rsidRDefault="0020106A" w:rsidP="006C7D1A">
      <w:pPr>
        <w:pStyle w:val="Header"/>
        <w:spacing w:after="0" w:line="240" w:lineRule="auto"/>
        <w:jc w:val="center"/>
        <w:rPr>
          <w:rFonts w:ascii="Times New Roman" w:hAnsi="Times New Roman" w:cs="Times New Roman"/>
          <w:b/>
          <w:sz w:val="24"/>
          <w:szCs w:val="24"/>
        </w:rPr>
      </w:pPr>
    </w:p>
    <w:p w14:paraId="66E50CB9" w14:textId="77777777" w:rsidR="0020106A" w:rsidRDefault="0020106A" w:rsidP="006C7D1A">
      <w:pPr>
        <w:pStyle w:val="Header"/>
        <w:spacing w:after="0" w:line="240" w:lineRule="auto"/>
        <w:jc w:val="center"/>
        <w:rPr>
          <w:rFonts w:ascii="Times New Roman" w:hAnsi="Times New Roman" w:cs="Times New Roman"/>
          <w:b/>
          <w:sz w:val="24"/>
          <w:szCs w:val="24"/>
        </w:rPr>
      </w:pPr>
    </w:p>
    <w:p w14:paraId="5852F9E1" w14:textId="77777777" w:rsidR="0020106A" w:rsidRDefault="0020106A" w:rsidP="006C7D1A">
      <w:pPr>
        <w:pStyle w:val="Header"/>
        <w:spacing w:after="0" w:line="240" w:lineRule="auto"/>
        <w:jc w:val="center"/>
        <w:rPr>
          <w:rFonts w:ascii="Times New Roman" w:hAnsi="Times New Roman" w:cs="Times New Roman"/>
          <w:b/>
          <w:sz w:val="24"/>
          <w:szCs w:val="24"/>
        </w:rPr>
      </w:pPr>
    </w:p>
    <w:p w14:paraId="4AEF3B00" w14:textId="77777777" w:rsidR="0020106A" w:rsidRDefault="0020106A" w:rsidP="006C7D1A">
      <w:pPr>
        <w:pStyle w:val="Header"/>
        <w:spacing w:after="0" w:line="240" w:lineRule="auto"/>
        <w:jc w:val="center"/>
        <w:rPr>
          <w:rFonts w:ascii="Times New Roman" w:hAnsi="Times New Roman" w:cs="Times New Roman"/>
          <w:b/>
          <w:sz w:val="24"/>
          <w:szCs w:val="24"/>
        </w:rPr>
      </w:pPr>
    </w:p>
    <w:p w14:paraId="1F1073D4" w14:textId="024923CE" w:rsidR="006C7D1A" w:rsidRDefault="006C7D1A" w:rsidP="006C7D1A">
      <w:pPr>
        <w:pStyle w:val="Heade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APPLICANT </w:t>
      </w:r>
      <w:r w:rsidR="005A515B">
        <w:rPr>
          <w:rFonts w:ascii="Times New Roman" w:hAnsi="Times New Roman" w:cs="Times New Roman"/>
          <w:b/>
          <w:sz w:val="24"/>
          <w:szCs w:val="24"/>
        </w:rPr>
        <w:t>BUDGET SUMMARY FORM</w:t>
      </w:r>
    </w:p>
    <w:p w14:paraId="553840FD" w14:textId="77777777" w:rsidR="006C7D1A" w:rsidRPr="002B6B19" w:rsidRDefault="006C7D1A" w:rsidP="006C7D1A">
      <w:pPr>
        <w:pStyle w:val="Default"/>
        <w:pBdr>
          <w:bottom w:val="single" w:sz="6" w:space="1" w:color="auto"/>
        </w:pBdr>
        <w:jc w:val="center"/>
        <w:rPr>
          <w:i/>
          <w:sz w:val="22"/>
          <w:szCs w:val="22"/>
        </w:rPr>
      </w:pPr>
      <w:bookmarkStart w:id="34" w:name="_Toc511809456"/>
      <w:bookmarkStart w:id="35" w:name="_Toc32910005"/>
      <w:bookmarkStart w:id="36" w:name="_Toc32916317"/>
      <w:bookmarkStart w:id="37" w:name="_Toc34652466"/>
      <w:r w:rsidRPr="002B6B19">
        <w:rPr>
          <w:i/>
          <w:sz w:val="22"/>
          <w:szCs w:val="22"/>
        </w:rPr>
        <w:t>Please Note:  All sections may not apply.  Complete all applicable areas.</w:t>
      </w:r>
    </w:p>
    <w:p w14:paraId="6A2213DB" w14:textId="77777777" w:rsidR="006C7D1A" w:rsidRPr="002B6B19" w:rsidRDefault="006C7D1A" w:rsidP="006C7D1A">
      <w:pPr>
        <w:pStyle w:val="Default"/>
        <w:jc w:val="center"/>
        <w:rPr>
          <w:sz w:val="22"/>
          <w:szCs w:val="22"/>
        </w:rPr>
      </w:pPr>
      <w:r>
        <w:rPr>
          <w:sz w:val="22"/>
          <w:szCs w:val="22"/>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2945"/>
        <w:gridCol w:w="1072"/>
        <w:gridCol w:w="3013"/>
      </w:tblGrid>
      <w:tr w:rsidR="006C7D1A" w:rsidRPr="00FE42A0" w14:paraId="5EB07EDB" w14:textId="77777777" w:rsidTr="00E40BAA">
        <w:tc>
          <w:tcPr>
            <w:tcW w:w="3168" w:type="dxa"/>
            <w:shd w:val="clear" w:color="auto" w:fill="auto"/>
          </w:tcPr>
          <w:p w14:paraId="3860B29E" w14:textId="77777777" w:rsidR="006C7D1A" w:rsidRPr="00E40BAA" w:rsidRDefault="006C7D1A" w:rsidP="00E40BAA">
            <w:pPr>
              <w:pStyle w:val="Default"/>
              <w:rPr>
                <w:b/>
                <w:sz w:val="22"/>
                <w:szCs w:val="22"/>
              </w:rPr>
            </w:pPr>
            <w:r w:rsidRPr="00E40BAA">
              <w:rPr>
                <w:b/>
                <w:sz w:val="22"/>
                <w:szCs w:val="22"/>
              </w:rPr>
              <w:t>ORGANIZATION:</w:t>
            </w:r>
          </w:p>
        </w:tc>
        <w:tc>
          <w:tcPr>
            <w:tcW w:w="7020" w:type="dxa"/>
            <w:gridSpan w:val="3"/>
            <w:shd w:val="clear" w:color="auto" w:fill="auto"/>
          </w:tcPr>
          <w:p w14:paraId="70B12D1D" w14:textId="77777777" w:rsidR="006C7D1A" w:rsidRPr="00E40BAA" w:rsidRDefault="006C7D1A" w:rsidP="00E40BAA">
            <w:pPr>
              <w:pStyle w:val="Default"/>
              <w:rPr>
                <w:sz w:val="22"/>
                <w:szCs w:val="22"/>
              </w:rPr>
            </w:pPr>
          </w:p>
          <w:p w14:paraId="581CA9F2" w14:textId="77777777" w:rsidR="006C7D1A" w:rsidRPr="00E40BAA" w:rsidRDefault="006C7D1A" w:rsidP="00E40BAA">
            <w:pPr>
              <w:pStyle w:val="Default"/>
              <w:rPr>
                <w:sz w:val="22"/>
                <w:szCs w:val="22"/>
              </w:rPr>
            </w:pPr>
          </w:p>
        </w:tc>
      </w:tr>
      <w:tr w:rsidR="006C7D1A" w:rsidRPr="00FE42A0" w14:paraId="6AFEF613" w14:textId="77777777" w:rsidTr="00E40BAA">
        <w:tc>
          <w:tcPr>
            <w:tcW w:w="3168" w:type="dxa"/>
            <w:shd w:val="clear" w:color="auto" w:fill="auto"/>
          </w:tcPr>
          <w:p w14:paraId="33FF7E83" w14:textId="77777777" w:rsidR="006C7D1A" w:rsidRPr="00E40BAA" w:rsidRDefault="006C7D1A" w:rsidP="00E40BAA">
            <w:pPr>
              <w:pStyle w:val="Default"/>
              <w:rPr>
                <w:b/>
                <w:sz w:val="22"/>
                <w:szCs w:val="22"/>
              </w:rPr>
            </w:pPr>
            <w:r w:rsidRPr="00E40BAA">
              <w:rPr>
                <w:b/>
                <w:sz w:val="22"/>
                <w:szCs w:val="22"/>
              </w:rPr>
              <w:t>ADDRESS:</w:t>
            </w:r>
          </w:p>
          <w:p w14:paraId="6BA53118" w14:textId="77777777" w:rsidR="006C7D1A" w:rsidRPr="00E40BAA" w:rsidRDefault="006C7D1A" w:rsidP="00E40BAA">
            <w:pPr>
              <w:pStyle w:val="Default"/>
              <w:rPr>
                <w:b/>
                <w:sz w:val="22"/>
                <w:szCs w:val="22"/>
              </w:rPr>
            </w:pPr>
          </w:p>
        </w:tc>
        <w:tc>
          <w:tcPr>
            <w:tcW w:w="7020" w:type="dxa"/>
            <w:gridSpan w:val="3"/>
            <w:shd w:val="clear" w:color="auto" w:fill="auto"/>
          </w:tcPr>
          <w:p w14:paraId="3B5946D4" w14:textId="77777777" w:rsidR="006C7D1A" w:rsidRPr="00E40BAA" w:rsidRDefault="006C7D1A" w:rsidP="00E40BAA">
            <w:pPr>
              <w:pStyle w:val="Default"/>
              <w:rPr>
                <w:sz w:val="22"/>
                <w:szCs w:val="22"/>
              </w:rPr>
            </w:pPr>
          </w:p>
        </w:tc>
      </w:tr>
      <w:tr w:rsidR="006C7D1A" w:rsidRPr="00FE42A0" w14:paraId="2726FE19" w14:textId="77777777" w:rsidTr="00E40BAA">
        <w:tc>
          <w:tcPr>
            <w:tcW w:w="3168" w:type="dxa"/>
            <w:shd w:val="clear" w:color="auto" w:fill="auto"/>
          </w:tcPr>
          <w:p w14:paraId="5233268B" w14:textId="77777777" w:rsidR="006C7D1A" w:rsidRPr="00E40BAA" w:rsidRDefault="006C7D1A" w:rsidP="00E40BAA">
            <w:pPr>
              <w:pStyle w:val="Default"/>
              <w:rPr>
                <w:b/>
                <w:sz w:val="22"/>
                <w:szCs w:val="22"/>
              </w:rPr>
            </w:pPr>
            <w:r w:rsidRPr="00E40BAA">
              <w:rPr>
                <w:b/>
                <w:sz w:val="22"/>
                <w:szCs w:val="22"/>
              </w:rPr>
              <w:t>PROJECT NAME:</w:t>
            </w:r>
          </w:p>
        </w:tc>
        <w:tc>
          <w:tcPr>
            <w:tcW w:w="7020" w:type="dxa"/>
            <w:gridSpan w:val="3"/>
            <w:shd w:val="clear" w:color="auto" w:fill="auto"/>
          </w:tcPr>
          <w:p w14:paraId="0F5A9537" w14:textId="77777777" w:rsidR="006C7D1A" w:rsidRPr="00E40BAA" w:rsidRDefault="006C7D1A" w:rsidP="00E40BAA">
            <w:pPr>
              <w:pStyle w:val="Default"/>
              <w:rPr>
                <w:sz w:val="22"/>
                <w:szCs w:val="22"/>
              </w:rPr>
            </w:pPr>
          </w:p>
          <w:p w14:paraId="211B15FB" w14:textId="77777777" w:rsidR="006C7D1A" w:rsidRPr="00E40BAA" w:rsidRDefault="006C7D1A" w:rsidP="00E40BAA">
            <w:pPr>
              <w:pStyle w:val="Default"/>
              <w:rPr>
                <w:sz w:val="22"/>
                <w:szCs w:val="22"/>
              </w:rPr>
            </w:pPr>
          </w:p>
        </w:tc>
      </w:tr>
      <w:tr w:rsidR="006C7D1A" w:rsidRPr="00FE42A0" w14:paraId="2CFDA8A7" w14:textId="77777777" w:rsidTr="00E40BAA">
        <w:tc>
          <w:tcPr>
            <w:tcW w:w="3168" w:type="dxa"/>
            <w:shd w:val="clear" w:color="auto" w:fill="auto"/>
          </w:tcPr>
          <w:p w14:paraId="1DEEDC9A" w14:textId="77777777" w:rsidR="006C7D1A" w:rsidRPr="00E40BAA" w:rsidRDefault="006C7D1A" w:rsidP="00E40BAA">
            <w:pPr>
              <w:pStyle w:val="Default"/>
              <w:rPr>
                <w:b/>
                <w:sz w:val="22"/>
                <w:szCs w:val="22"/>
              </w:rPr>
            </w:pPr>
            <w:r w:rsidRPr="00E40BAA">
              <w:rPr>
                <w:b/>
                <w:sz w:val="22"/>
                <w:szCs w:val="22"/>
              </w:rPr>
              <w:t>FISCAL CONTACT PERSON:</w:t>
            </w:r>
          </w:p>
          <w:p w14:paraId="6F91B96A" w14:textId="77777777" w:rsidR="006C7D1A" w:rsidRPr="00E40BAA" w:rsidRDefault="006C7D1A" w:rsidP="00E40BAA">
            <w:pPr>
              <w:pStyle w:val="Default"/>
              <w:rPr>
                <w:b/>
                <w:sz w:val="22"/>
                <w:szCs w:val="22"/>
              </w:rPr>
            </w:pPr>
          </w:p>
        </w:tc>
        <w:tc>
          <w:tcPr>
            <w:tcW w:w="2970" w:type="dxa"/>
            <w:shd w:val="clear" w:color="auto" w:fill="auto"/>
          </w:tcPr>
          <w:p w14:paraId="4482FD8F" w14:textId="77777777" w:rsidR="006C7D1A" w:rsidRPr="00E40BAA" w:rsidRDefault="006C7D1A" w:rsidP="00E40BAA">
            <w:pPr>
              <w:pStyle w:val="Default"/>
              <w:rPr>
                <w:sz w:val="22"/>
                <w:szCs w:val="22"/>
              </w:rPr>
            </w:pPr>
          </w:p>
        </w:tc>
        <w:tc>
          <w:tcPr>
            <w:tcW w:w="1011" w:type="dxa"/>
            <w:shd w:val="clear" w:color="auto" w:fill="auto"/>
          </w:tcPr>
          <w:p w14:paraId="70464012" w14:textId="77777777" w:rsidR="006C7D1A" w:rsidRPr="00E40BAA" w:rsidRDefault="006C7D1A" w:rsidP="00E40BAA">
            <w:pPr>
              <w:pStyle w:val="Default"/>
              <w:rPr>
                <w:b/>
                <w:sz w:val="22"/>
                <w:szCs w:val="22"/>
              </w:rPr>
            </w:pPr>
            <w:r w:rsidRPr="00E40BAA">
              <w:rPr>
                <w:b/>
                <w:sz w:val="22"/>
                <w:szCs w:val="22"/>
              </w:rPr>
              <w:t>PHONE:</w:t>
            </w:r>
          </w:p>
          <w:p w14:paraId="5214ECAC" w14:textId="77777777" w:rsidR="006C7D1A" w:rsidRPr="00E40BAA" w:rsidRDefault="006C7D1A" w:rsidP="00E40BAA">
            <w:pPr>
              <w:pStyle w:val="Default"/>
              <w:rPr>
                <w:sz w:val="22"/>
                <w:szCs w:val="22"/>
              </w:rPr>
            </w:pPr>
            <w:r w:rsidRPr="00E40BAA">
              <w:rPr>
                <w:b/>
                <w:sz w:val="22"/>
                <w:szCs w:val="22"/>
              </w:rPr>
              <w:t>EMAIL</w:t>
            </w:r>
            <w:r w:rsidRPr="00E40BAA">
              <w:rPr>
                <w:sz w:val="22"/>
                <w:szCs w:val="22"/>
              </w:rPr>
              <w:t>:</w:t>
            </w:r>
          </w:p>
        </w:tc>
        <w:tc>
          <w:tcPr>
            <w:tcW w:w="3039" w:type="dxa"/>
            <w:shd w:val="clear" w:color="auto" w:fill="auto"/>
          </w:tcPr>
          <w:p w14:paraId="07C85F53" w14:textId="77777777" w:rsidR="006C7D1A" w:rsidRPr="00E40BAA" w:rsidRDefault="006C7D1A" w:rsidP="00E40BAA">
            <w:pPr>
              <w:pStyle w:val="Default"/>
              <w:rPr>
                <w:sz w:val="22"/>
                <w:szCs w:val="22"/>
              </w:rPr>
            </w:pPr>
          </w:p>
        </w:tc>
      </w:tr>
      <w:tr w:rsidR="006C7D1A" w:rsidRPr="00FE42A0" w14:paraId="590AD61A" w14:textId="77777777" w:rsidTr="00E40BAA">
        <w:tc>
          <w:tcPr>
            <w:tcW w:w="3168" w:type="dxa"/>
            <w:shd w:val="clear" w:color="auto" w:fill="auto"/>
          </w:tcPr>
          <w:p w14:paraId="1A3BDCAC" w14:textId="77777777" w:rsidR="006C7D1A" w:rsidRPr="00E40BAA" w:rsidRDefault="006C7D1A" w:rsidP="00E40BAA">
            <w:pPr>
              <w:pStyle w:val="Default"/>
              <w:rPr>
                <w:b/>
                <w:sz w:val="22"/>
                <w:szCs w:val="22"/>
              </w:rPr>
            </w:pPr>
            <w:r w:rsidRPr="00E40BAA">
              <w:rPr>
                <w:b/>
                <w:sz w:val="22"/>
                <w:szCs w:val="22"/>
              </w:rPr>
              <w:t>TAX ID NUMBER:</w:t>
            </w:r>
          </w:p>
          <w:p w14:paraId="058D6956" w14:textId="77777777" w:rsidR="006C7D1A" w:rsidRPr="00E40BAA" w:rsidRDefault="006C7D1A" w:rsidP="00E40BAA">
            <w:pPr>
              <w:pStyle w:val="Default"/>
              <w:rPr>
                <w:b/>
                <w:sz w:val="22"/>
                <w:szCs w:val="22"/>
              </w:rPr>
            </w:pPr>
          </w:p>
        </w:tc>
        <w:tc>
          <w:tcPr>
            <w:tcW w:w="7020" w:type="dxa"/>
            <w:gridSpan w:val="3"/>
            <w:shd w:val="clear" w:color="auto" w:fill="auto"/>
          </w:tcPr>
          <w:p w14:paraId="1D0EBA39" w14:textId="77777777" w:rsidR="006C7D1A" w:rsidRPr="00E40BAA" w:rsidRDefault="006C7D1A" w:rsidP="00E40BAA">
            <w:pPr>
              <w:pStyle w:val="Default"/>
              <w:rPr>
                <w:sz w:val="22"/>
                <w:szCs w:val="22"/>
              </w:rPr>
            </w:pPr>
          </w:p>
        </w:tc>
      </w:tr>
    </w:tbl>
    <w:p w14:paraId="0FC48288" w14:textId="77777777" w:rsidR="006C7D1A" w:rsidRPr="002B6B19" w:rsidRDefault="006C7D1A" w:rsidP="006C7D1A">
      <w:pPr>
        <w:pStyle w:val="Default"/>
        <w:rPr>
          <w:sz w:val="22"/>
          <w:szCs w:val="22"/>
        </w:rPr>
      </w:pPr>
    </w:p>
    <w:p w14:paraId="00D06225" w14:textId="77777777" w:rsidR="006C7D1A" w:rsidRPr="002B6B19" w:rsidRDefault="006C7D1A" w:rsidP="006C7D1A">
      <w:pPr>
        <w:pStyle w:val="Default"/>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168"/>
        <w:gridCol w:w="3000"/>
        <w:gridCol w:w="2010"/>
        <w:gridCol w:w="2010"/>
      </w:tblGrid>
      <w:tr w:rsidR="006C7D1A" w:rsidRPr="00FE42A0" w14:paraId="4091A540" w14:textId="77777777" w:rsidTr="00E40BAA">
        <w:tc>
          <w:tcPr>
            <w:tcW w:w="3168" w:type="dxa"/>
            <w:shd w:val="clear" w:color="auto" w:fill="auto"/>
          </w:tcPr>
          <w:p w14:paraId="5551C489" w14:textId="77777777" w:rsidR="006C7D1A" w:rsidRPr="00E40BAA" w:rsidRDefault="006C7D1A" w:rsidP="00E40BAA">
            <w:pPr>
              <w:pStyle w:val="Default"/>
              <w:rPr>
                <w:b/>
                <w:sz w:val="22"/>
                <w:szCs w:val="22"/>
              </w:rPr>
            </w:pPr>
            <w:r w:rsidRPr="00E40BAA">
              <w:rPr>
                <w:b/>
                <w:sz w:val="22"/>
                <w:szCs w:val="22"/>
              </w:rPr>
              <w:t>FUNDING AWARD PERIOD:</w:t>
            </w:r>
          </w:p>
          <w:p w14:paraId="3CEDA439" w14:textId="77777777" w:rsidR="006C7D1A" w:rsidRPr="00E40BAA" w:rsidRDefault="006C7D1A" w:rsidP="00E40BAA">
            <w:pPr>
              <w:pStyle w:val="Default"/>
              <w:rPr>
                <w:b/>
                <w:sz w:val="22"/>
                <w:szCs w:val="22"/>
              </w:rPr>
            </w:pPr>
          </w:p>
        </w:tc>
        <w:tc>
          <w:tcPr>
            <w:tcW w:w="7020" w:type="dxa"/>
            <w:gridSpan w:val="3"/>
            <w:shd w:val="clear" w:color="auto" w:fill="auto"/>
          </w:tcPr>
          <w:p w14:paraId="03C1E598" w14:textId="77777777" w:rsidR="006C7D1A" w:rsidRPr="00E40BAA" w:rsidRDefault="006C7D1A" w:rsidP="00E40BAA">
            <w:pPr>
              <w:pStyle w:val="Default"/>
              <w:rPr>
                <w:sz w:val="22"/>
                <w:szCs w:val="22"/>
              </w:rPr>
            </w:pPr>
          </w:p>
        </w:tc>
      </w:tr>
      <w:tr w:rsidR="006C7D1A" w:rsidRPr="00FE42A0" w14:paraId="080EDF59" w14:textId="77777777" w:rsidTr="00E40BAA">
        <w:tc>
          <w:tcPr>
            <w:tcW w:w="3168" w:type="dxa"/>
            <w:shd w:val="clear" w:color="auto" w:fill="auto"/>
          </w:tcPr>
          <w:p w14:paraId="2E7D6876" w14:textId="77777777" w:rsidR="006C7D1A" w:rsidRPr="00E40BAA" w:rsidRDefault="006C7D1A" w:rsidP="00E40BAA">
            <w:pPr>
              <w:pStyle w:val="Default"/>
              <w:rPr>
                <w:b/>
                <w:sz w:val="22"/>
                <w:szCs w:val="22"/>
              </w:rPr>
            </w:pPr>
            <w:r w:rsidRPr="00E40BAA">
              <w:rPr>
                <w:b/>
                <w:sz w:val="22"/>
                <w:szCs w:val="22"/>
              </w:rPr>
              <w:t>PROPOSED BUDGET REQUEST:</w:t>
            </w:r>
          </w:p>
          <w:p w14:paraId="1C1D330A" w14:textId="77777777" w:rsidR="006C7D1A" w:rsidRPr="00E40BAA" w:rsidRDefault="006C7D1A" w:rsidP="00E40BAA">
            <w:pPr>
              <w:pStyle w:val="Default"/>
              <w:jc w:val="center"/>
              <w:rPr>
                <w:b/>
                <w:sz w:val="22"/>
                <w:szCs w:val="22"/>
              </w:rPr>
            </w:pPr>
          </w:p>
        </w:tc>
        <w:tc>
          <w:tcPr>
            <w:tcW w:w="3000" w:type="dxa"/>
            <w:shd w:val="clear" w:color="auto" w:fill="auto"/>
          </w:tcPr>
          <w:p w14:paraId="273BB4A4" w14:textId="77777777" w:rsidR="006C7D1A" w:rsidRPr="00E40BAA" w:rsidRDefault="006C7D1A" w:rsidP="00E40BAA">
            <w:pPr>
              <w:pStyle w:val="Default"/>
              <w:rPr>
                <w:sz w:val="22"/>
                <w:szCs w:val="22"/>
              </w:rPr>
            </w:pPr>
            <w:r w:rsidRPr="00E40BAA">
              <w:rPr>
                <w:sz w:val="22"/>
                <w:szCs w:val="22"/>
              </w:rPr>
              <w:t>$</w:t>
            </w:r>
          </w:p>
        </w:tc>
        <w:tc>
          <w:tcPr>
            <w:tcW w:w="2010" w:type="dxa"/>
            <w:shd w:val="clear" w:color="auto" w:fill="auto"/>
          </w:tcPr>
          <w:p w14:paraId="388DBF49" w14:textId="77777777" w:rsidR="006C7D1A" w:rsidRPr="00E40BAA" w:rsidRDefault="006C7D1A" w:rsidP="00E40BAA">
            <w:pPr>
              <w:pStyle w:val="Default"/>
              <w:rPr>
                <w:b/>
                <w:sz w:val="22"/>
                <w:szCs w:val="22"/>
              </w:rPr>
            </w:pPr>
            <w:r w:rsidRPr="00E40BAA">
              <w:rPr>
                <w:b/>
                <w:sz w:val="22"/>
                <w:szCs w:val="22"/>
              </w:rPr>
              <w:t>PROPOSED NUMBER OF PARTICIPANTS:</w:t>
            </w:r>
          </w:p>
        </w:tc>
        <w:tc>
          <w:tcPr>
            <w:tcW w:w="2010" w:type="dxa"/>
            <w:shd w:val="clear" w:color="auto" w:fill="auto"/>
          </w:tcPr>
          <w:p w14:paraId="30F026D7" w14:textId="77777777" w:rsidR="006C7D1A" w:rsidRPr="00E40BAA" w:rsidRDefault="006C7D1A" w:rsidP="00E40BAA">
            <w:pPr>
              <w:pStyle w:val="Default"/>
              <w:rPr>
                <w:sz w:val="22"/>
                <w:szCs w:val="22"/>
              </w:rPr>
            </w:pPr>
          </w:p>
        </w:tc>
      </w:tr>
      <w:tr w:rsidR="006C7D1A" w:rsidRPr="00FE42A0" w14:paraId="22CCC652" w14:textId="77777777" w:rsidTr="00E40BAA">
        <w:tc>
          <w:tcPr>
            <w:tcW w:w="3168" w:type="dxa"/>
            <w:shd w:val="clear" w:color="auto" w:fill="auto"/>
          </w:tcPr>
          <w:p w14:paraId="3D9B199F" w14:textId="77777777" w:rsidR="006C7D1A" w:rsidRPr="00E40BAA" w:rsidRDefault="006C7D1A" w:rsidP="00E40BAA">
            <w:pPr>
              <w:pStyle w:val="Default"/>
              <w:rPr>
                <w:b/>
                <w:sz w:val="22"/>
                <w:szCs w:val="22"/>
              </w:rPr>
            </w:pPr>
            <w:r w:rsidRPr="00E40BAA">
              <w:rPr>
                <w:b/>
                <w:sz w:val="22"/>
                <w:szCs w:val="22"/>
              </w:rPr>
              <w:t>COST PER PARTICIPANT:</w:t>
            </w:r>
          </w:p>
          <w:p w14:paraId="0232BCC3" w14:textId="77777777" w:rsidR="006C7D1A" w:rsidRPr="00E40BAA" w:rsidRDefault="006C7D1A" w:rsidP="00E40BAA">
            <w:pPr>
              <w:pStyle w:val="Default"/>
              <w:rPr>
                <w:i/>
                <w:sz w:val="18"/>
                <w:szCs w:val="18"/>
              </w:rPr>
            </w:pPr>
          </w:p>
        </w:tc>
        <w:tc>
          <w:tcPr>
            <w:tcW w:w="7020" w:type="dxa"/>
            <w:gridSpan w:val="3"/>
            <w:shd w:val="clear" w:color="auto" w:fill="auto"/>
          </w:tcPr>
          <w:p w14:paraId="6F8029B4" w14:textId="77777777" w:rsidR="006C7D1A" w:rsidRPr="00E40BAA" w:rsidRDefault="006C7D1A" w:rsidP="00E40BAA">
            <w:pPr>
              <w:pStyle w:val="Default"/>
              <w:rPr>
                <w:sz w:val="22"/>
                <w:szCs w:val="22"/>
              </w:rPr>
            </w:pPr>
            <w:r w:rsidRPr="00E40BAA">
              <w:rPr>
                <w:sz w:val="22"/>
                <w:szCs w:val="22"/>
              </w:rPr>
              <w:t>$</w:t>
            </w:r>
          </w:p>
        </w:tc>
      </w:tr>
    </w:tbl>
    <w:p w14:paraId="24E0FFCC" w14:textId="77777777" w:rsidR="006C7D1A" w:rsidRPr="002B6B19" w:rsidRDefault="006C7D1A" w:rsidP="006C7D1A">
      <w:pPr>
        <w:pStyle w:val="Default"/>
        <w:rPr>
          <w:b/>
          <w:sz w:val="22"/>
          <w:szCs w:val="22"/>
        </w:rPr>
      </w:pPr>
    </w:p>
    <w:p w14:paraId="66C1FDF0" w14:textId="77777777" w:rsidR="006C7D1A" w:rsidRPr="002B6B19" w:rsidRDefault="006C7D1A" w:rsidP="006C7D1A">
      <w:pPr>
        <w:pStyle w:val="Default"/>
        <w:jc w:val="center"/>
        <w:rPr>
          <w:b/>
        </w:rPr>
      </w:pPr>
      <w:r w:rsidRPr="002B6B19">
        <w:rPr>
          <w:b/>
        </w:rPr>
        <w:t>BUDGET CATEGORIES</w:t>
      </w:r>
    </w:p>
    <w:p w14:paraId="3B37CF4F" w14:textId="77777777" w:rsidR="006C7D1A" w:rsidRPr="002B6B19" w:rsidRDefault="006C7D1A" w:rsidP="006C7D1A">
      <w:pPr>
        <w:pStyle w:val="Default"/>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400"/>
      </w:tblGrid>
      <w:tr w:rsidR="006C7D1A" w:rsidRPr="00FE42A0" w14:paraId="58074F52" w14:textId="77777777" w:rsidTr="00E40BAA">
        <w:tc>
          <w:tcPr>
            <w:tcW w:w="4788" w:type="dxa"/>
            <w:shd w:val="clear" w:color="auto" w:fill="BFBFBF"/>
          </w:tcPr>
          <w:p w14:paraId="6718CB7C" w14:textId="77777777" w:rsidR="006C7D1A" w:rsidRPr="002B6B19" w:rsidRDefault="006C7D1A" w:rsidP="00E40BAA">
            <w:pPr>
              <w:pStyle w:val="Default"/>
              <w:jc w:val="center"/>
              <w:rPr>
                <w:b/>
                <w:sz w:val="20"/>
                <w:szCs w:val="20"/>
              </w:rPr>
            </w:pPr>
            <w:r w:rsidRPr="002B6B19">
              <w:rPr>
                <w:b/>
                <w:sz w:val="20"/>
                <w:szCs w:val="20"/>
              </w:rPr>
              <w:t>Object Class Categories</w:t>
            </w:r>
          </w:p>
        </w:tc>
        <w:tc>
          <w:tcPr>
            <w:tcW w:w="5400" w:type="dxa"/>
            <w:shd w:val="clear" w:color="auto" w:fill="BFBFBF"/>
          </w:tcPr>
          <w:p w14:paraId="3D434052" w14:textId="77777777" w:rsidR="006C7D1A" w:rsidRPr="002B6B19" w:rsidRDefault="006C7D1A" w:rsidP="00E40BAA">
            <w:pPr>
              <w:pStyle w:val="Default"/>
              <w:jc w:val="center"/>
              <w:rPr>
                <w:b/>
                <w:sz w:val="20"/>
                <w:szCs w:val="20"/>
              </w:rPr>
            </w:pPr>
            <w:r w:rsidRPr="002B6B19">
              <w:rPr>
                <w:b/>
                <w:sz w:val="20"/>
                <w:szCs w:val="20"/>
              </w:rPr>
              <w:t>Grant Program, Function or Activity Total</w:t>
            </w:r>
          </w:p>
        </w:tc>
      </w:tr>
      <w:tr w:rsidR="006C7D1A" w:rsidRPr="00FE42A0" w14:paraId="4FCE6F24" w14:textId="77777777" w:rsidTr="00E40BAA">
        <w:tc>
          <w:tcPr>
            <w:tcW w:w="4788" w:type="dxa"/>
          </w:tcPr>
          <w:p w14:paraId="2B7AEC36" w14:textId="77777777" w:rsidR="006C7D1A" w:rsidRPr="002B6B19" w:rsidRDefault="006C7D1A" w:rsidP="00E40BAA">
            <w:pPr>
              <w:pStyle w:val="Default"/>
              <w:rPr>
                <w:sz w:val="20"/>
                <w:szCs w:val="20"/>
              </w:rPr>
            </w:pPr>
            <w:r w:rsidRPr="002B6B19">
              <w:rPr>
                <w:sz w:val="20"/>
                <w:szCs w:val="20"/>
              </w:rPr>
              <w:t>A. Personnel</w:t>
            </w:r>
          </w:p>
          <w:p w14:paraId="25C48AEB" w14:textId="77777777" w:rsidR="006C7D1A" w:rsidRPr="002B6B19" w:rsidRDefault="006C7D1A" w:rsidP="00E40BAA">
            <w:pPr>
              <w:pStyle w:val="Default"/>
              <w:rPr>
                <w:sz w:val="20"/>
                <w:szCs w:val="20"/>
              </w:rPr>
            </w:pPr>
          </w:p>
        </w:tc>
        <w:tc>
          <w:tcPr>
            <w:tcW w:w="5400" w:type="dxa"/>
          </w:tcPr>
          <w:p w14:paraId="00120ECD" w14:textId="77777777" w:rsidR="006C7D1A" w:rsidRPr="002B6B19" w:rsidRDefault="006C7D1A" w:rsidP="00E40BAA">
            <w:pPr>
              <w:pStyle w:val="Default"/>
              <w:rPr>
                <w:sz w:val="20"/>
                <w:szCs w:val="20"/>
              </w:rPr>
            </w:pPr>
            <w:r w:rsidRPr="002B6B19">
              <w:rPr>
                <w:sz w:val="20"/>
                <w:szCs w:val="20"/>
              </w:rPr>
              <w:t>$</w:t>
            </w:r>
          </w:p>
        </w:tc>
      </w:tr>
      <w:tr w:rsidR="006C7D1A" w:rsidRPr="00FE42A0" w14:paraId="44714991" w14:textId="77777777" w:rsidTr="00E40BAA">
        <w:tc>
          <w:tcPr>
            <w:tcW w:w="4788" w:type="dxa"/>
          </w:tcPr>
          <w:p w14:paraId="3D8A9969" w14:textId="77777777" w:rsidR="006C7D1A" w:rsidRPr="002B6B19" w:rsidRDefault="006C7D1A" w:rsidP="00E40BAA">
            <w:pPr>
              <w:pStyle w:val="Default"/>
              <w:rPr>
                <w:sz w:val="20"/>
                <w:szCs w:val="20"/>
              </w:rPr>
            </w:pPr>
            <w:r>
              <w:rPr>
                <w:sz w:val="20"/>
                <w:szCs w:val="20"/>
              </w:rPr>
              <w:t>B. Fringe B</w:t>
            </w:r>
            <w:r w:rsidRPr="002B6B19">
              <w:rPr>
                <w:sz w:val="20"/>
                <w:szCs w:val="20"/>
              </w:rPr>
              <w:t>enefits</w:t>
            </w:r>
          </w:p>
          <w:p w14:paraId="092C36C0" w14:textId="77777777" w:rsidR="006C7D1A" w:rsidRPr="002B6B19" w:rsidRDefault="006C7D1A" w:rsidP="00E40BAA">
            <w:pPr>
              <w:pStyle w:val="Default"/>
              <w:rPr>
                <w:sz w:val="20"/>
                <w:szCs w:val="20"/>
              </w:rPr>
            </w:pPr>
          </w:p>
        </w:tc>
        <w:tc>
          <w:tcPr>
            <w:tcW w:w="5400" w:type="dxa"/>
          </w:tcPr>
          <w:p w14:paraId="003D22EB" w14:textId="77777777" w:rsidR="006C7D1A" w:rsidRPr="002B6B19" w:rsidRDefault="006C7D1A" w:rsidP="00E40BAA">
            <w:pPr>
              <w:pStyle w:val="Default"/>
              <w:rPr>
                <w:sz w:val="20"/>
                <w:szCs w:val="20"/>
              </w:rPr>
            </w:pPr>
            <w:r w:rsidRPr="002B6B19">
              <w:rPr>
                <w:sz w:val="20"/>
                <w:szCs w:val="20"/>
              </w:rPr>
              <w:t>$</w:t>
            </w:r>
          </w:p>
        </w:tc>
      </w:tr>
      <w:tr w:rsidR="006C7D1A" w:rsidRPr="00FE42A0" w14:paraId="49853E30" w14:textId="77777777" w:rsidTr="00E40BAA">
        <w:tc>
          <w:tcPr>
            <w:tcW w:w="4788" w:type="dxa"/>
          </w:tcPr>
          <w:p w14:paraId="4920225C" w14:textId="77777777" w:rsidR="006C7D1A" w:rsidRPr="002B6B19" w:rsidRDefault="006C7D1A" w:rsidP="00E40BAA">
            <w:pPr>
              <w:pStyle w:val="Default"/>
              <w:rPr>
                <w:sz w:val="20"/>
                <w:szCs w:val="20"/>
              </w:rPr>
            </w:pPr>
            <w:r>
              <w:rPr>
                <w:sz w:val="20"/>
                <w:szCs w:val="20"/>
              </w:rPr>
              <w:t>C. Staff Travel and T</w:t>
            </w:r>
            <w:r w:rsidRPr="002B6B19">
              <w:rPr>
                <w:sz w:val="20"/>
                <w:szCs w:val="20"/>
              </w:rPr>
              <w:t>raining</w:t>
            </w:r>
          </w:p>
          <w:p w14:paraId="70D2EDC0" w14:textId="77777777" w:rsidR="006C7D1A" w:rsidRPr="002B6B19" w:rsidRDefault="006C7D1A" w:rsidP="00E40BAA">
            <w:pPr>
              <w:pStyle w:val="Default"/>
              <w:rPr>
                <w:sz w:val="20"/>
                <w:szCs w:val="20"/>
              </w:rPr>
            </w:pPr>
          </w:p>
        </w:tc>
        <w:tc>
          <w:tcPr>
            <w:tcW w:w="5400" w:type="dxa"/>
          </w:tcPr>
          <w:p w14:paraId="66F7BFC8" w14:textId="77777777" w:rsidR="006C7D1A" w:rsidRPr="002B6B19" w:rsidRDefault="006C7D1A" w:rsidP="00E40BAA">
            <w:pPr>
              <w:pStyle w:val="Default"/>
              <w:rPr>
                <w:sz w:val="20"/>
                <w:szCs w:val="20"/>
              </w:rPr>
            </w:pPr>
            <w:r w:rsidRPr="002B6B19">
              <w:rPr>
                <w:sz w:val="20"/>
                <w:szCs w:val="20"/>
              </w:rPr>
              <w:t>$</w:t>
            </w:r>
          </w:p>
        </w:tc>
      </w:tr>
      <w:tr w:rsidR="006C7D1A" w:rsidRPr="00FE42A0" w14:paraId="16DCAB30" w14:textId="77777777" w:rsidTr="00E40BAA">
        <w:tc>
          <w:tcPr>
            <w:tcW w:w="4788" w:type="dxa"/>
          </w:tcPr>
          <w:p w14:paraId="17AF8BCF" w14:textId="77777777" w:rsidR="006C7D1A" w:rsidRPr="002B6B19" w:rsidRDefault="006C7D1A" w:rsidP="00E40BAA">
            <w:pPr>
              <w:pStyle w:val="Default"/>
              <w:rPr>
                <w:sz w:val="20"/>
                <w:szCs w:val="20"/>
              </w:rPr>
            </w:pPr>
            <w:r>
              <w:rPr>
                <w:sz w:val="20"/>
                <w:szCs w:val="20"/>
              </w:rPr>
              <w:t>D. Space R</w:t>
            </w:r>
            <w:r w:rsidRPr="002B6B19">
              <w:rPr>
                <w:sz w:val="20"/>
                <w:szCs w:val="20"/>
              </w:rPr>
              <w:t xml:space="preserve">ental and </w:t>
            </w:r>
            <w:r>
              <w:rPr>
                <w:sz w:val="20"/>
                <w:szCs w:val="20"/>
              </w:rPr>
              <w:t>U</w:t>
            </w:r>
            <w:r w:rsidRPr="002B6B19">
              <w:rPr>
                <w:sz w:val="20"/>
                <w:szCs w:val="20"/>
              </w:rPr>
              <w:t>tilities</w:t>
            </w:r>
          </w:p>
          <w:p w14:paraId="44934BE8" w14:textId="77777777" w:rsidR="006C7D1A" w:rsidRPr="002B6B19" w:rsidRDefault="006C7D1A" w:rsidP="00E40BAA">
            <w:pPr>
              <w:pStyle w:val="Default"/>
              <w:rPr>
                <w:sz w:val="20"/>
                <w:szCs w:val="20"/>
              </w:rPr>
            </w:pPr>
          </w:p>
        </w:tc>
        <w:tc>
          <w:tcPr>
            <w:tcW w:w="5400" w:type="dxa"/>
          </w:tcPr>
          <w:p w14:paraId="61D3D69A" w14:textId="77777777" w:rsidR="006C7D1A" w:rsidRPr="002B6B19" w:rsidRDefault="006C7D1A" w:rsidP="00E40BAA">
            <w:pPr>
              <w:pStyle w:val="Default"/>
              <w:rPr>
                <w:sz w:val="20"/>
                <w:szCs w:val="20"/>
              </w:rPr>
            </w:pPr>
            <w:r w:rsidRPr="002B6B19">
              <w:rPr>
                <w:sz w:val="20"/>
                <w:szCs w:val="20"/>
              </w:rPr>
              <w:t>$</w:t>
            </w:r>
          </w:p>
        </w:tc>
      </w:tr>
      <w:tr w:rsidR="006C7D1A" w:rsidRPr="00FE42A0" w14:paraId="1433B1D9" w14:textId="77777777" w:rsidTr="00E40BAA">
        <w:tc>
          <w:tcPr>
            <w:tcW w:w="4788" w:type="dxa"/>
          </w:tcPr>
          <w:p w14:paraId="2AA010BA" w14:textId="77777777" w:rsidR="006C7D1A" w:rsidRPr="002B6B19" w:rsidRDefault="006C7D1A" w:rsidP="00E40BAA">
            <w:pPr>
              <w:pStyle w:val="Default"/>
              <w:rPr>
                <w:sz w:val="20"/>
                <w:szCs w:val="20"/>
              </w:rPr>
            </w:pPr>
            <w:r w:rsidRPr="002B6B19">
              <w:rPr>
                <w:sz w:val="20"/>
                <w:szCs w:val="20"/>
              </w:rPr>
              <w:t>E. Equipment</w:t>
            </w:r>
          </w:p>
          <w:p w14:paraId="59AE8390" w14:textId="77777777" w:rsidR="006C7D1A" w:rsidRPr="002B6B19" w:rsidRDefault="006C7D1A" w:rsidP="00E40BAA">
            <w:pPr>
              <w:pStyle w:val="Default"/>
              <w:rPr>
                <w:sz w:val="20"/>
                <w:szCs w:val="20"/>
              </w:rPr>
            </w:pPr>
          </w:p>
        </w:tc>
        <w:tc>
          <w:tcPr>
            <w:tcW w:w="5400" w:type="dxa"/>
          </w:tcPr>
          <w:p w14:paraId="16FA1CE8" w14:textId="77777777" w:rsidR="006C7D1A" w:rsidRPr="002B6B19" w:rsidRDefault="006C7D1A" w:rsidP="00E40BAA">
            <w:pPr>
              <w:pStyle w:val="Default"/>
              <w:rPr>
                <w:sz w:val="20"/>
                <w:szCs w:val="20"/>
              </w:rPr>
            </w:pPr>
            <w:r w:rsidRPr="002B6B19">
              <w:rPr>
                <w:sz w:val="20"/>
                <w:szCs w:val="20"/>
              </w:rPr>
              <w:t>$</w:t>
            </w:r>
          </w:p>
        </w:tc>
      </w:tr>
      <w:tr w:rsidR="006C7D1A" w:rsidRPr="00FE42A0" w14:paraId="4CBE3774" w14:textId="77777777" w:rsidTr="00E40BAA">
        <w:tc>
          <w:tcPr>
            <w:tcW w:w="4788" w:type="dxa"/>
          </w:tcPr>
          <w:p w14:paraId="1E3A82D6" w14:textId="77777777" w:rsidR="006C7D1A" w:rsidRPr="002B6B19" w:rsidRDefault="006C7D1A" w:rsidP="00E40BAA">
            <w:pPr>
              <w:pStyle w:val="Default"/>
              <w:rPr>
                <w:sz w:val="20"/>
                <w:szCs w:val="20"/>
              </w:rPr>
            </w:pPr>
            <w:r w:rsidRPr="002B6B19">
              <w:rPr>
                <w:sz w:val="20"/>
                <w:szCs w:val="20"/>
              </w:rPr>
              <w:t>F. Supplies</w:t>
            </w:r>
          </w:p>
          <w:p w14:paraId="45BA1DA4" w14:textId="77777777" w:rsidR="006C7D1A" w:rsidRPr="002B6B19" w:rsidRDefault="006C7D1A" w:rsidP="00E40BAA">
            <w:pPr>
              <w:pStyle w:val="Default"/>
              <w:rPr>
                <w:sz w:val="20"/>
                <w:szCs w:val="20"/>
              </w:rPr>
            </w:pPr>
          </w:p>
        </w:tc>
        <w:tc>
          <w:tcPr>
            <w:tcW w:w="5400" w:type="dxa"/>
          </w:tcPr>
          <w:p w14:paraId="100FE483" w14:textId="77777777" w:rsidR="006C7D1A" w:rsidRPr="002B6B19" w:rsidRDefault="006C7D1A" w:rsidP="00E40BAA">
            <w:pPr>
              <w:pStyle w:val="Default"/>
              <w:rPr>
                <w:sz w:val="20"/>
                <w:szCs w:val="20"/>
              </w:rPr>
            </w:pPr>
            <w:r w:rsidRPr="002B6B19">
              <w:rPr>
                <w:sz w:val="20"/>
                <w:szCs w:val="20"/>
              </w:rPr>
              <w:t>$</w:t>
            </w:r>
          </w:p>
        </w:tc>
      </w:tr>
      <w:tr w:rsidR="006C7D1A" w:rsidRPr="00FE42A0" w14:paraId="055B336E" w14:textId="77777777" w:rsidTr="00E40BAA">
        <w:tc>
          <w:tcPr>
            <w:tcW w:w="4788" w:type="dxa"/>
          </w:tcPr>
          <w:p w14:paraId="38622A05" w14:textId="77777777" w:rsidR="006C7D1A" w:rsidRPr="002B6B19" w:rsidRDefault="006C7D1A" w:rsidP="00E40BAA">
            <w:pPr>
              <w:pStyle w:val="Default"/>
              <w:rPr>
                <w:sz w:val="20"/>
                <w:szCs w:val="20"/>
              </w:rPr>
            </w:pPr>
            <w:r>
              <w:rPr>
                <w:sz w:val="20"/>
                <w:szCs w:val="20"/>
              </w:rPr>
              <w:t>G. Participant E</w:t>
            </w:r>
            <w:r w:rsidRPr="002B6B19">
              <w:rPr>
                <w:sz w:val="20"/>
                <w:szCs w:val="20"/>
              </w:rPr>
              <w:t xml:space="preserve">xpenses </w:t>
            </w:r>
          </w:p>
          <w:p w14:paraId="28F2C33B" w14:textId="77777777" w:rsidR="006C7D1A" w:rsidRPr="002B6B19" w:rsidRDefault="006C7D1A" w:rsidP="00E40BAA">
            <w:pPr>
              <w:pStyle w:val="Default"/>
              <w:rPr>
                <w:sz w:val="20"/>
                <w:szCs w:val="20"/>
              </w:rPr>
            </w:pPr>
          </w:p>
        </w:tc>
        <w:tc>
          <w:tcPr>
            <w:tcW w:w="5400" w:type="dxa"/>
          </w:tcPr>
          <w:p w14:paraId="043877DE" w14:textId="77777777" w:rsidR="006C7D1A" w:rsidRPr="002B6B19" w:rsidRDefault="006C7D1A" w:rsidP="00E40BAA">
            <w:pPr>
              <w:pStyle w:val="Default"/>
              <w:rPr>
                <w:sz w:val="20"/>
                <w:szCs w:val="20"/>
              </w:rPr>
            </w:pPr>
            <w:r w:rsidRPr="002B6B19">
              <w:rPr>
                <w:sz w:val="20"/>
                <w:szCs w:val="20"/>
              </w:rPr>
              <w:t>$</w:t>
            </w:r>
          </w:p>
        </w:tc>
      </w:tr>
      <w:tr w:rsidR="006C7D1A" w:rsidRPr="00FE42A0" w14:paraId="3FDE494D" w14:textId="77777777" w:rsidTr="00E40BAA">
        <w:tc>
          <w:tcPr>
            <w:tcW w:w="4788" w:type="dxa"/>
          </w:tcPr>
          <w:p w14:paraId="16D0A3C8" w14:textId="77777777" w:rsidR="006C7D1A" w:rsidRPr="002B6B19" w:rsidRDefault="006C7D1A" w:rsidP="00E40BAA">
            <w:pPr>
              <w:pStyle w:val="Default"/>
              <w:rPr>
                <w:sz w:val="20"/>
                <w:szCs w:val="20"/>
              </w:rPr>
            </w:pPr>
            <w:r w:rsidRPr="002B6B19">
              <w:rPr>
                <w:sz w:val="20"/>
                <w:szCs w:val="20"/>
              </w:rPr>
              <w:t>H. Contractual</w:t>
            </w:r>
          </w:p>
          <w:p w14:paraId="5D27F88F" w14:textId="77777777" w:rsidR="006C7D1A" w:rsidRPr="002B6B19" w:rsidRDefault="006C7D1A" w:rsidP="00E40BAA">
            <w:pPr>
              <w:pStyle w:val="Default"/>
              <w:rPr>
                <w:sz w:val="20"/>
                <w:szCs w:val="20"/>
              </w:rPr>
            </w:pPr>
          </w:p>
        </w:tc>
        <w:tc>
          <w:tcPr>
            <w:tcW w:w="5400" w:type="dxa"/>
          </w:tcPr>
          <w:p w14:paraId="61777C09" w14:textId="77777777" w:rsidR="006C7D1A" w:rsidRPr="002B6B19" w:rsidRDefault="006C7D1A" w:rsidP="00E40BAA">
            <w:pPr>
              <w:pStyle w:val="Default"/>
              <w:rPr>
                <w:sz w:val="20"/>
                <w:szCs w:val="20"/>
              </w:rPr>
            </w:pPr>
            <w:r w:rsidRPr="002B6B19">
              <w:rPr>
                <w:sz w:val="20"/>
                <w:szCs w:val="20"/>
              </w:rPr>
              <w:t>$</w:t>
            </w:r>
          </w:p>
        </w:tc>
      </w:tr>
      <w:tr w:rsidR="006C7D1A" w:rsidRPr="00FE42A0" w14:paraId="471C82BE" w14:textId="77777777" w:rsidTr="00E40BAA">
        <w:tc>
          <w:tcPr>
            <w:tcW w:w="4788" w:type="dxa"/>
          </w:tcPr>
          <w:p w14:paraId="4DAED541" w14:textId="77777777" w:rsidR="006C7D1A" w:rsidRPr="002B6B19" w:rsidRDefault="006C7D1A" w:rsidP="00E40BAA">
            <w:pPr>
              <w:pStyle w:val="Default"/>
              <w:rPr>
                <w:sz w:val="20"/>
                <w:szCs w:val="20"/>
              </w:rPr>
            </w:pPr>
            <w:r w:rsidRPr="002B6B19">
              <w:rPr>
                <w:sz w:val="20"/>
                <w:szCs w:val="20"/>
              </w:rPr>
              <w:t xml:space="preserve">I. Other </w:t>
            </w:r>
          </w:p>
          <w:p w14:paraId="473806FD" w14:textId="77777777" w:rsidR="006C7D1A" w:rsidRPr="002B6B19" w:rsidRDefault="006C7D1A" w:rsidP="00E40BAA">
            <w:pPr>
              <w:pStyle w:val="Default"/>
              <w:rPr>
                <w:sz w:val="20"/>
                <w:szCs w:val="20"/>
              </w:rPr>
            </w:pPr>
          </w:p>
        </w:tc>
        <w:tc>
          <w:tcPr>
            <w:tcW w:w="5400" w:type="dxa"/>
          </w:tcPr>
          <w:p w14:paraId="4B70F2B9" w14:textId="77777777" w:rsidR="006C7D1A" w:rsidRPr="002B6B19" w:rsidRDefault="006C7D1A" w:rsidP="00E40BAA">
            <w:pPr>
              <w:pStyle w:val="Default"/>
              <w:rPr>
                <w:sz w:val="20"/>
                <w:szCs w:val="20"/>
              </w:rPr>
            </w:pPr>
            <w:r w:rsidRPr="002B6B19">
              <w:rPr>
                <w:sz w:val="20"/>
                <w:szCs w:val="20"/>
              </w:rPr>
              <w:t>$</w:t>
            </w:r>
          </w:p>
        </w:tc>
      </w:tr>
      <w:tr w:rsidR="006C7D1A" w:rsidRPr="00FE42A0" w14:paraId="64262989" w14:textId="77777777" w:rsidTr="00E40BAA">
        <w:tc>
          <w:tcPr>
            <w:tcW w:w="4788" w:type="dxa"/>
          </w:tcPr>
          <w:p w14:paraId="2BD07D34" w14:textId="77777777" w:rsidR="006C7D1A" w:rsidRDefault="006C7D1A" w:rsidP="00E40BAA">
            <w:pPr>
              <w:pStyle w:val="Default"/>
              <w:jc w:val="right"/>
              <w:rPr>
                <w:sz w:val="20"/>
                <w:szCs w:val="20"/>
              </w:rPr>
            </w:pPr>
            <w:r>
              <w:rPr>
                <w:sz w:val="20"/>
                <w:szCs w:val="20"/>
              </w:rPr>
              <w:t>Total Direct Costs:</w:t>
            </w:r>
          </w:p>
          <w:p w14:paraId="786006FC" w14:textId="77777777" w:rsidR="006C7D1A" w:rsidRPr="002B6B19" w:rsidRDefault="006C7D1A" w:rsidP="00E40BAA">
            <w:pPr>
              <w:pStyle w:val="Default"/>
              <w:jc w:val="right"/>
              <w:rPr>
                <w:sz w:val="20"/>
                <w:szCs w:val="20"/>
              </w:rPr>
            </w:pPr>
          </w:p>
        </w:tc>
        <w:tc>
          <w:tcPr>
            <w:tcW w:w="5400" w:type="dxa"/>
          </w:tcPr>
          <w:p w14:paraId="16F8DC3F" w14:textId="77777777" w:rsidR="006C7D1A" w:rsidRPr="002B6B19" w:rsidRDefault="006C7D1A" w:rsidP="00E40BAA">
            <w:pPr>
              <w:pStyle w:val="Default"/>
              <w:rPr>
                <w:sz w:val="20"/>
                <w:szCs w:val="20"/>
              </w:rPr>
            </w:pPr>
            <w:r>
              <w:rPr>
                <w:sz w:val="20"/>
                <w:szCs w:val="20"/>
              </w:rPr>
              <w:t>$</w:t>
            </w:r>
          </w:p>
        </w:tc>
      </w:tr>
      <w:tr w:rsidR="006C7D1A" w:rsidRPr="00FE42A0" w14:paraId="5937C19B" w14:textId="77777777" w:rsidTr="00E40BAA">
        <w:tc>
          <w:tcPr>
            <w:tcW w:w="4788" w:type="dxa"/>
          </w:tcPr>
          <w:p w14:paraId="27146601" w14:textId="77777777" w:rsidR="006C7D1A" w:rsidRDefault="006C7D1A" w:rsidP="00E40BAA">
            <w:pPr>
              <w:pStyle w:val="Default"/>
              <w:rPr>
                <w:sz w:val="20"/>
                <w:szCs w:val="20"/>
              </w:rPr>
            </w:pPr>
            <w:r>
              <w:rPr>
                <w:sz w:val="20"/>
                <w:szCs w:val="20"/>
              </w:rPr>
              <w:t>J. Administrative C</w:t>
            </w:r>
            <w:r w:rsidRPr="002B6B19">
              <w:rPr>
                <w:sz w:val="20"/>
                <w:szCs w:val="20"/>
              </w:rPr>
              <w:t xml:space="preserve">osts </w:t>
            </w:r>
          </w:p>
          <w:p w14:paraId="549A0A28" w14:textId="77777777" w:rsidR="006C7D1A" w:rsidRPr="002B6B19" w:rsidRDefault="006C7D1A" w:rsidP="00E40BAA">
            <w:pPr>
              <w:pStyle w:val="Default"/>
              <w:rPr>
                <w:sz w:val="20"/>
                <w:szCs w:val="20"/>
              </w:rPr>
            </w:pPr>
            <w:r>
              <w:rPr>
                <w:i/>
                <w:sz w:val="20"/>
                <w:szCs w:val="20"/>
              </w:rPr>
              <w:t xml:space="preserve">   </w:t>
            </w:r>
            <w:r w:rsidRPr="002B6B19">
              <w:rPr>
                <w:i/>
                <w:sz w:val="20"/>
                <w:szCs w:val="20"/>
              </w:rPr>
              <w:t>(May not exceed 10% of total direct costs)</w:t>
            </w:r>
          </w:p>
        </w:tc>
        <w:tc>
          <w:tcPr>
            <w:tcW w:w="5400" w:type="dxa"/>
          </w:tcPr>
          <w:p w14:paraId="3484798C" w14:textId="77777777" w:rsidR="006C7D1A" w:rsidRPr="002B6B19" w:rsidRDefault="006C7D1A" w:rsidP="00E40BAA">
            <w:pPr>
              <w:pStyle w:val="Default"/>
              <w:rPr>
                <w:sz w:val="20"/>
                <w:szCs w:val="20"/>
              </w:rPr>
            </w:pPr>
            <w:r w:rsidRPr="002B6B19">
              <w:rPr>
                <w:sz w:val="20"/>
                <w:szCs w:val="20"/>
              </w:rPr>
              <w:t>$</w:t>
            </w:r>
          </w:p>
        </w:tc>
      </w:tr>
      <w:tr w:rsidR="006C7D1A" w:rsidRPr="00FE42A0" w14:paraId="750C22FB" w14:textId="77777777" w:rsidTr="00E40BAA">
        <w:tc>
          <w:tcPr>
            <w:tcW w:w="4788" w:type="dxa"/>
          </w:tcPr>
          <w:p w14:paraId="4B0B37AB" w14:textId="77777777" w:rsidR="006C7D1A" w:rsidRPr="004F53B4" w:rsidRDefault="006C7D1A" w:rsidP="00E40BAA">
            <w:pPr>
              <w:pStyle w:val="Default"/>
              <w:jc w:val="right"/>
              <w:rPr>
                <w:b/>
                <w:sz w:val="20"/>
                <w:szCs w:val="20"/>
              </w:rPr>
            </w:pPr>
            <w:r>
              <w:rPr>
                <w:sz w:val="20"/>
                <w:szCs w:val="20"/>
              </w:rPr>
              <w:t xml:space="preserve"> </w:t>
            </w:r>
            <w:r w:rsidRPr="002B6B19">
              <w:rPr>
                <w:sz w:val="20"/>
                <w:szCs w:val="20"/>
              </w:rPr>
              <w:t xml:space="preserve"> </w:t>
            </w:r>
            <w:r w:rsidRPr="004F53B4">
              <w:rPr>
                <w:b/>
                <w:sz w:val="20"/>
                <w:szCs w:val="20"/>
              </w:rPr>
              <w:t>Total:</w:t>
            </w:r>
          </w:p>
          <w:p w14:paraId="0863653B" w14:textId="77777777" w:rsidR="006C7D1A" w:rsidRPr="002B6B19" w:rsidRDefault="006C7D1A" w:rsidP="00E40BAA">
            <w:pPr>
              <w:pStyle w:val="Default"/>
              <w:rPr>
                <w:sz w:val="20"/>
                <w:szCs w:val="20"/>
              </w:rPr>
            </w:pPr>
          </w:p>
        </w:tc>
        <w:tc>
          <w:tcPr>
            <w:tcW w:w="5400" w:type="dxa"/>
          </w:tcPr>
          <w:p w14:paraId="682F2E32" w14:textId="77777777" w:rsidR="006C7D1A" w:rsidRPr="004F53B4" w:rsidRDefault="006C7D1A" w:rsidP="00E40BAA">
            <w:pPr>
              <w:pStyle w:val="Default"/>
              <w:rPr>
                <w:b/>
                <w:sz w:val="20"/>
                <w:szCs w:val="20"/>
              </w:rPr>
            </w:pPr>
            <w:r w:rsidRPr="004F53B4">
              <w:rPr>
                <w:b/>
                <w:sz w:val="20"/>
                <w:szCs w:val="20"/>
              </w:rPr>
              <w:t>$</w:t>
            </w:r>
          </w:p>
        </w:tc>
      </w:tr>
    </w:tbl>
    <w:p w14:paraId="6DA6E9D2" w14:textId="77777777" w:rsidR="006C7D1A" w:rsidRPr="002B6B19" w:rsidRDefault="006C7D1A" w:rsidP="006C7D1A">
      <w:pPr>
        <w:rPr>
          <w:vanish/>
          <w:sz w:val="22"/>
          <w:szCs w:val="22"/>
        </w:rPr>
      </w:pPr>
    </w:p>
    <w:p w14:paraId="37651A32" w14:textId="77777777" w:rsidR="006C7D1A" w:rsidRPr="002B6B19" w:rsidRDefault="006C7D1A" w:rsidP="006C7D1A">
      <w:pPr>
        <w:rPr>
          <w:vanish/>
          <w:sz w:val="22"/>
          <w:szCs w:val="22"/>
        </w:rPr>
      </w:pPr>
    </w:p>
    <w:p w14:paraId="3CAAC236" w14:textId="77777777" w:rsidR="006C7D1A" w:rsidRPr="002B6B19" w:rsidRDefault="006C7D1A" w:rsidP="006C7D1A">
      <w:pPr>
        <w:rPr>
          <w:vanish/>
          <w:sz w:val="22"/>
          <w:szCs w:val="22"/>
        </w:rPr>
      </w:pPr>
    </w:p>
    <w:bookmarkEnd w:id="34"/>
    <w:bookmarkEnd w:id="35"/>
    <w:bookmarkEnd w:id="36"/>
    <w:bookmarkEnd w:id="37"/>
    <w:p w14:paraId="7DE9677B" w14:textId="77777777" w:rsidR="00EE56BB" w:rsidRDefault="00EE56BB" w:rsidP="00EE56BB">
      <w:pPr>
        <w:pStyle w:val="Heading1"/>
        <w:spacing w:before="0" w:after="0"/>
        <w:jc w:val="center"/>
      </w:pPr>
      <w:r>
        <w:t>ATTACHMENT A</w:t>
      </w:r>
    </w:p>
    <w:p w14:paraId="7E33E007" w14:textId="77777777" w:rsidR="00EE56BB" w:rsidRDefault="00373872" w:rsidP="00EE56BB">
      <w:pPr>
        <w:pStyle w:val="Heading1"/>
        <w:spacing w:before="0" w:after="0"/>
        <w:jc w:val="center"/>
      </w:pPr>
      <w:r>
        <w:t>Workforce Innovation</w:t>
      </w:r>
      <w:r w:rsidR="00EE56BB">
        <w:t xml:space="preserve"> and Opportunity Act (WIOA) and </w:t>
      </w:r>
    </w:p>
    <w:p w14:paraId="2726609C" w14:textId="77777777" w:rsidR="00EE56BB" w:rsidRDefault="00EE56BB" w:rsidP="00EE56BB">
      <w:pPr>
        <w:pStyle w:val="Heading1"/>
        <w:spacing w:before="0" w:after="0"/>
        <w:jc w:val="center"/>
      </w:pPr>
      <w:r>
        <w:t>Grads2Careers (G2C)</w:t>
      </w:r>
    </w:p>
    <w:p w14:paraId="06550217" w14:textId="77777777" w:rsidR="00EE56BB" w:rsidRPr="00A42360" w:rsidRDefault="00EE56BB" w:rsidP="00EE56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5095"/>
      </w:tblGrid>
      <w:tr w:rsidR="00EE56BB" w:rsidRPr="00FE42A0" w14:paraId="3D57F60F" w14:textId="77777777" w:rsidTr="00A17944">
        <w:tc>
          <w:tcPr>
            <w:tcW w:w="4878" w:type="dxa"/>
            <w:shd w:val="clear" w:color="auto" w:fill="auto"/>
          </w:tcPr>
          <w:p w14:paraId="063DCF6D" w14:textId="77777777" w:rsidR="00EE56BB" w:rsidRDefault="00EE56BB" w:rsidP="00FE42A0">
            <w:pPr>
              <w:pStyle w:val="Heading1"/>
              <w:jc w:val="center"/>
            </w:pPr>
            <w:r>
              <w:t>G2C</w:t>
            </w:r>
          </w:p>
        </w:tc>
        <w:tc>
          <w:tcPr>
            <w:tcW w:w="4698" w:type="dxa"/>
            <w:shd w:val="clear" w:color="auto" w:fill="auto"/>
          </w:tcPr>
          <w:p w14:paraId="0C4B3C60" w14:textId="77777777" w:rsidR="00EE56BB" w:rsidRDefault="00EE56BB" w:rsidP="00FE42A0">
            <w:pPr>
              <w:pStyle w:val="Heading1"/>
              <w:jc w:val="center"/>
            </w:pPr>
            <w:r>
              <w:t>WIOA</w:t>
            </w:r>
          </w:p>
        </w:tc>
      </w:tr>
      <w:tr w:rsidR="00EE56BB" w:rsidRPr="00FE42A0" w14:paraId="351A2B91" w14:textId="77777777" w:rsidTr="00A17944">
        <w:tc>
          <w:tcPr>
            <w:tcW w:w="4878" w:type="dxa"/>
            <w:shd w:val="clear" w:color="auto" w:fill="auto"/>
          </w:tcPr>
          <w:p w14:paraId="7287665A" w14:textId="77777777" w:rsidR="00EE56BB" w:rsidRPr="00FE42A0" w:rsidRDefault="00EE56BB" w:rsidP="00FE42A0">
            <w:pPr>
              <w:jc w:val="center"/>
              <w:rPr>
                <w:b/>
                <w:sz w:val="32"/>
                <w:szCs w:val="32"/>
              </w:rPr>
            </w:pPr>
            <w:r w:rsidRPr="00FE42A0">
              <w:rPr>
                <w:b/>
                <w:sz w:val="32"/>
                <w:szCs w:val="32"/>
              </w:rPr>
              <w:t>Background</w:t>
            </w:r>
          </w:p>
          <w:p w14:paraId="4F6E80C8" w14:textId="77777777" w:rsidR="00EE56BB" w:rsidRPr="00FE42A0" w:rsidRDefault="00EE56BB" w:rsidP="00FE42A0">
            <w:r w:rsidRPr="00FE42A0">
              <w:t xml:space="preserve">The Grads2Careers model was developed based on research showing that approximately 26 percent of City Schools high school graduates are disconnected in the fall following graduation, meaning they do not enter the workforce or pursue postsecondary education. Six years later, those who were disconnected in the fall after graduation are earning an average of just $11,000. Research also shows that only a small percentage of City Schools graduates successfully complete a postsecondary degree. </w:t>
            </w:r>
          </w:p>
        </w:tc>
        <w:tc>
          <w:tcPr>
            <w:tcW w:w="4698" w:type="dxa"/>
            <w:shd w:val="clear" w:color="auto" w:fill="auto"/>
          </w:tcPr>
          <w:p w14:paraId="5D4F5CAF" w14:textId="77777777" w:rsidR="00EE56BB" w:rsidRPr="00FE42A0" w:rsidRDefault="00EE56BB" w:rsidP="00FE42A0">
            <w:pPr>
              <w:jc w:val="center"/>
              <w:rPr>
                <w:b/>
                <w:sz w:val="32"/>
                <w:szCs w:val="32"/>
              </w:rPr>
            </w:pPr>
            <w:r w:rsidRPr="00FE42A0">
              <w:rPr>
                <w:b/>
                <w:sz w:val="32"/>
                <w:szCs w:val="32"/>
              </w:rPr>
              <w:t>Background</w:t>
            </w:r>
          </w:p>
          <w:p w14:paraId="48A39238" w14:textId="77777777" w:rsidR="000037E9" w:rsidRPr="00FE42A0" w:rsidRDefault="000037E9" w:rsidP="000037E9">
            <w:pPr>
              <w:rPr>
                <w:shd w:val="clear" w:color="auto" w:fill="FFFFFF"/>
              </w:rPr>
            </w:pPr>
            <w:r w:rsidRPr="00FE42A0">
              <w:rPr>
                <w:shd w:val="clear" w:color="auto" w:fill="FFFFFF"/>
              </w:rPr>
              <w:t>WIOA is landmark legislation that is designed to strengthen and improve our nation's public workforce system and help get Americans, including youth and those with significant barriers to employment, into high-quality jobs and careers and help employers hire and retain skilled workers.</w:t>
            </w:r>
          </w:p>
          <w:p w14:paraId="462D56B8" w14:textId="77777777" w:rsidR="000037E9" w:rsidRPr="00FE42A0" w:rsidRDefault="000037E9" w:rsidP="000037E9">
            <w:pPr>
              <w:rPr>
                <w:shd w:val="clear" w:color="auto" w:fill="FFFFFF"/>
              </w:rPr>
            </w:pPr>
          </w:p>
          <w:p w14:paraId="5464ABA8" w14:textId="77777777" w:rsidR="000037E9" w:rsidRPr="00FE42A0" w:rsidRDefault="000037E9" w:rsidP="000037E9">
            <w:r w:rsidRPr="00FE42A0">
              <w:rPr>
                <w:shd w:val="clear" w:color="auto" w:fill="FFFFFF"/>
              </w:rPr>
              <w:t>The Workforce Innovation and Opportunity Act (WIOA) was signed into law on July 22, 2014. WIOA is designed to help job seekers access employment, education, training, and support services to succeed in the labor market and to match employers with the skilled workers they need to compete in the global economy. Congress passed the Act with a wide bipartisan majority; it is the first legislative reform of the public workforce system since 1998.</w:t>
            </w:r>
          </w:p>
        </w:tc>
      </w:tr>
      <w:tr w:rsidR="00EE56BB" w:rsidRPr="00FE42A0" w14:paraId="2E9A5BA8" w14:textId="77777777" w:rsidTr="00FE42A0">
        <w:tc>
          <w:tcPr>
            <w:tcW w:w="9576" w:type="dxa"/>
            <w:gridSpan w:val="2"/>
            <w:shd w:val="clear" w:color="auto" w:fill="auto"/>
          </w:tcPr>
          <w:p w14:paraId="480623DB" w14:textId="77777777" w:rsidR="00EE56BB" w:rsidRDefault="00EE56BB" w:rsidP="00FE42A0">
            <w:pPr>
              <w:pStyle w:val="Heading1"/>
              <w:jc w:val="center"/>
            </w:pPr>
            <w:r>
              <w:t>Requirements</w:t>
            </w:r>
          </w:p>
        </w:tc>
      </w:tr>
      <w:tr w:rsidR="00EE56BB" w:rsidRPr="00FE42A0" w14:paraId="1D7B8DE8" w14:textId="77777777" w:rsidTr="00A17944">
        <w:tc>
          <w:tcPr>
            <w:tcW w:w="4878" w:type="dxa"/>
            <w:shd w:val="clear" w:color="auto" w:fill="auto"/>
          </w:tcPr>
          <w:p w14:paraId="72BB005D" w14:textId="77777777" w:rsidR="00EE56BB" w:rsidRPr="00FE42A0" w:rsidRDefault="00EE56BB" w:rsidP="00FE42A0">
            <w:pPr>
              <w:pStyle w:val="BodyText"/>
              <w:rPr>
                <w:rFonts w:cs="Calibri"/>
              </w:rPr>
            </w:pPr>
            <w:r w:rsidRPr="00FE42A0">
              <w:rPr>
                <w:rFonts w:cs="Calibri"/>
              </w:rPr>
              <w:t xml:space="preserve">As part of their participation in Grads2Careers, awardees serving out-of-school youth who are new high school graduates additionally will: </w:t>
            </w:r>
          </w:p>
          <w:p w14:paraId="0B09E2CE" w14:textId="77777777" w:rsidR="00EE56BB" w:rsidRPr="00FE42A0" w:rsidRDefault="00EE56BB" w:rsidP="00FE42A0">
            <w:pPr>
              <w:pStyle w:val="BodyText"/>
              <w:rPr>
                <w:rFonts w:cs="Calibri"/>
              </w:rPr>
            </w:pPr>
          </w:p>
          <w:p w14:paraId="154EA56C" w14:textId="77777777" w:rsidR="00EE56BB" w:rsidRPr="00FE42A0" w:rsidRDefault="00EE56BB" w:rsidP="00E1458D">
            <w:pPr>
              <w:pStyle w:val="BodyText"/>
              <w:widowControl w:val="0"/>
              <w:numPr>
                <w:ilvl w:val="0"/>
                <w:numId w:val="9"/>
              </w:numPr>
              <w:autoSpaceDE w:val="0"/>
              <w:autoSpaceDN w:val="0"/>
              <w:ind w:left="360"/>
              <w:rPr>
                <w:rFonts w:cs="Calibri"/>
              </w:rPr>
            </w:pPr>
            <w:r w:rsidRPr="00FE42A0">
              <w:rPr>
                <w:rFonts w:cs="Calibri"/>
              </w:rPr>
              <w:t xml:space="preserve">Work in partnership with G2C staff to recruit the high school seniors not going to college to become G2C </w:t>
            </w:r>
            <w:proofErr w:type="gramStart"/>
            <w:r w:rsidRPr="00FE42A0">
              <w:rPr>
                <w:rFonts w:cs="Calibri"/>
              </w:rPr>
              <w:t>participants;</w:t>
            </w:r>
            <w:proofErr w:type="gramEnd"/>
          </w:p>
          <w:p w14:paraId="052CD6A3" w14:textId="77777777" w:rsidR="00EE56BB" w:rsidRDefault="00EE56BB" w:rsidP="00E1458D">
            <w:pPr>
              <w:pStyle w:val="BodyText"/>
              <w:widowControl w:val="0"/>
              <w:numPr>
                <w:ilvl w:val="0"/>
                <w:numId w:val="9"/>
              </w:numPr>
              <w:autoSpaceDE w:val="0"/>
              <w:autoSpaceDN w:val="0"/>
              <w:ind w:left="360"/>
              <w:rPr>
                <w:rFonts w:cs="Calibri"/>
              </w:rPr>
            </w:pPr>
            <w:r w:rsidRPr="00FE42A0">
              <w:rPr>
                <w:rFonts w:cs="Calibri"/>
              </w:rPr>
              <w:t xml:space="preserve">Work in partnership with the G2C mental health and wellness counselor who provides on-site group and individual support for all G2C </w:t>
            </w:r>
            <w:proofErr w:type="gramStart"/>
            <w:r w:rsidRPr="00FE42A0">
              <w:rPr>
                <w:rFonts w:cs="Calibri"/>
              </w:rPr>
              <w:lastRenderedPageBreak/>
              <w:t>participants</w:t>
            </w:r>
            <w:proofErr w:type="gramEnd"/>
          </w:p>
          <w:p w14:paraId="2432D9BF" w14:textId="77777777" w:rsidR="00907999" w:rsidRPr="00FE42A0" w:rsidRDefault="00907999" w:rsidP="00907999">
            <w:pPr>
              <w:pStyle w:val="BodyText"/>
              <w:widowControl w:val="0"/>
              <w:autoSpaceDE w:val="0"/>
              <w:autoSpaceDN w:val="0"/>
              <w:rPr>
                <w:rFonts w:cs="Calibri"/>
              </w:rPr>
            </w:pPr>
          </w:p>
          <w:p w14:paraId="4DD84682" w14:textId="53A88149" w:rsidR="00EE56BB" w:rsidRPr="00FE42A0" w:rsidRDefault="00EE56BB" w:rsidP="00E1458D">
            <w:pPr>
              <w:pStyle w:val="BodyText"/>
              <w:widowControl w:val="0"/>
              <w:numPr>
                <w:ilvl w:val="0"/>
                <w:numId w:val="9"/>
              </w:numPr>
              <w:autoSpaceDE w:val="0"/>
              <w:autoSpaceDN w:val="0"/>
              <w:ind w:left="360"/>
              <w:rPr>
                <w:rFonts w:cs="Calibri"/>
              </w:rPr>
            </w:pPr>
            <w:r w:rsidRPr="00FE42A0">
              <w:rPr>
                <w:rFonts w:cs="Calibri"/>
              </w:rPr>
              <w:t xml:space="preserve">Work in partnership with G2C legal service providers, which provide on-site legal support to all G2C </w:t>
            </w:r>
            <w:r w:rsidR="00FF2596" w:rsidRPr="00FE42A0">
              <w:rPr>
                <w:rFonts w:cs="Calibri"/>
              </w:rPr>
              <w:t>vendors.</w:t>
            </w:r>
            <w:r w:rsidRPr="00FE42A0">
              <w:rPr>
                <w:rFonts w:cs="Calibri"/>
              </w:rPr>
              <w:t xml:space="preserve"> </w:t>
            </w:r>
          </w:p>
          <w:p w14:paraId="7D15C60F" w14:textId="77777777" w:rsidR="00EE56BB" w:rsidRPr="00FE42A0" w:rsidRDefault="00EE56BB" w:rsidP="00E1458D">
            <w:pPr>
              <w:pStyle w:val="BodyText"/>
              <w:widowControl w:val="0"/>
              <w:numPr>
                <w:ilvl w:val="0"/>
                <w:numId w:val="9"/>
              </w:numPr>
              <w:autoSpaceDE w:val="0"/>
              <w:autoSpaceDN w:val="0"/>
              <w:ind w:left="360"/>
              <w:rPr>
                <w:rFonts w:cs="Calibri"/>
              </w:rPr>
            </w:pPr>
            <w:r w:rsidRPr="00FE42A0">
              <w:rPr>
                <w:rFonts w:cs="Calibri"/>
              </w:rPr>
              <w:t>Participate in G2C professional development and training opportunities, such as youth development and race equity and inclusion training; and</w:t>
            </w:r>
          </w:p>
          <w:p w14:paraId="475C2FAD" w14:textId="77777777" w:rsidR="00EE56BB" w:rsidRPr="00FE42A0" w:rsidRDefault="00EE56BB" w:rsidP="00E1458D">
            <w:pPr>
              <w:pStyle w:val="BodyText"/>
              <w:widowControl w:val="0"/>
              <w:numPr>
                <w:ilvl w:val="0"/>
                <w:numId w:val="9"/>
              </w:numPr>
              <w:autoSpaceDE w:val="0"/>
              <w:autoSpaceDN w:val="0"/>
              <w:ind w:left="360"/>
              <w:rPr>
                <w:rFonts w:cs="Calibri"/>
              </w:rPr>
            </w:pPr>
            <w:r w:rsidRPr="00FE42A0">
              <w:rPr>
                <w:rFonts w:cs="Calibri"/>
              </w:rPr>
              <w:t>Comply with all G2C data collection and evaluation requirements</w:t>
            </w:r>
            <w:bookmarkStart w:id="38" w:name="_Hlk497332138"/>
            <w:r w:rsidRPr="00FE42A0">
              <w:rPr>
                <w:rFonts w:cs="Calibri"/>
              </w:rPr>
              <w:t xml:space="preserve">, such as using a participant consent form to collect data, inputting information into MOED’s G2C data management system, and </w:t>
            </w:r>
            <w:bookmarkEnd w:id="38"/>
            <w:r w:rsidRPr="00FE42A0">
              <w:rPr>
                <w:rFonts w:cs="Calibri"/>
              </w:rPr>
              <w:t>working with a third-party research institution on a process evaluation.</w:t>
            </w:r>
          </w:p>
          <w:p w14:paraId="369DCE00" w14:textId="77777777" w:rsidR="00EE56BB" w:rsidRPr="00907999" w:rsidRDefault="00CC020D" w:rsidP="00E1458D">
            <w:pPr>
              <w:pStyle w:val="BodyText"/>
              <w:widowControl w:val="0"/>
              <w:numPr>
                <w:ilvl w:val="0"/>
                <w:numId w:val="11"/>
              </w:numPr>
              <w:autoSpaceDE w:val="0"/>
              <w:autoSpaceDN w:val="0"/>
              <w:rPr>
                <w:rFonts w:cs="Calibri"/>
              </w:rPr>
            </w:pPr>
            <w:r w:rsidRPr="00FE42A0">
              <w:rPr>
                <w:rFonts w:cs="Calibri"/>
              </w:rPr>
              <w:t>Submit reports and MOED-required paperwork as scheduled. (Late or missing reporting may cause a delay in payment.)</w:t>
            </w:r>
          </w:p>
        </w:tc>
        <w:tc>
          <w:tcPr>
            <w:tcW w:w="4698" w:type="dxa"/>
            <w:shd w:val="clear" w:color="auto" w:fill="auto"/>
          </w:tcPr>
          <w:p w14:paraId="5EF49AC8" w14:textId="77777777" w:rsidR="00EE56BB" w:rsidRPr="00FE42A0" w:rsidRDefault="00EE56BB" w:rsidP="00FE42A0">
            <w:r w:rsidRPr="00FE42A0">
              <w:lastRenderedPageBreak/>
              <w:t xml:space="preserve">Proposals must comply with the performance standards and requirements set out in WIOA as well as federal regulations issued by the United States Department of Labor (USDOL) and policy guidance of the Maryland Department of Labor (MDDOL) (See full description below.) The full Workforce Innovations and Opportunities Act of 2014 (WIOA) and related Federal Register notice are located here: </w:t>
            </w:r>
          </w:p>
          <w:p w14:paraId="68E2E11E" w14:textId="77777777" w:rsidR="00EE56BB" w:rsidRDefault="00EE56BB" w:rsidP="00FE42A0">
            <w:pPr>
              <w:pStyle w:val="Default"/>
            </w:pPr>
          </w:p>
          <w:p w14:paraId="62E31C67" w14:textId="77777777" w:rsidR="00EE56BB" w:rsidRPr="00FE42A0" w:rsidRDefault="00E50AFA" w:rsidP="00FE42A0">
            <w:pPr>
              <w:pStyle w:val="Default"/>
              <w:rPr>
                <w:color w:val="1F4E79"/>
              </w:rPr>
            </w:pPr>
            <w:hyperlink r:id="rId26" w:history="1">
              <w:r w:rsidR="00EE56BB" w:rsidRPr="004E0B3C">
                <w:rPr>
                  <w:rStyle w:val="Hyperlink"/>
                </w:rPr>
                <w:t>https://www.dol.gov/agencies/eta/wioa</w:t>
              </w:r>
            </w:hyperlink>
          </w:p>
          <w:p w14:paraId="3DC599D3" w14:textId="77777777" w:rsidR="00EE56BB" w:rsidRPr="00FE42A0" w:rsidRDefault="00EE56BB" w:rsidP="00FE42A0">
            <w:pPr>
              <w:pStyle w:val="Default"/>
              <w:rPr>
                <w:color w:val="1F4E79"/>
              </w:rPr>
            </w:pPr>
          </w:p>
          <w:p w14:paraId="60AAF789" w14:textId="77777777" w:rsidR="00EE56BB" w:rsidRPr="00FE42A0" w:rsidRDefault="00E50AFA" w:rsidP="00FE42A0">
            <w:pPr>
              <w:pStyle w:val="Default"/>
              <w:rPr>
                <w:color w:val="1F4E79"/>
                <w:sz w:val="23"/>
                <w:szCs w:val="23"/>
              </w:rPr>
            </w:pPr>
            <w:hyperlink r:id="rId27" w:history="1">
              <w:r w:rsidR="00EE56BB" w:rsidRPr="00FE42A0">
                <w:rPr>
                  <w:rStyle w:val="Hyperlink"/>
                  <w:sz w:val="23"/>
                  <w:szCs w:val="23"/>
                </w:rPr>
                <w:t>https://www.dol.gov/agencies/eta/wioa/about</w:t>
              </w:r>
            </w:hyperlink>
          </w:p>
          <w:p w14:paraId="19E73257" w14:textId="77777777" w:rsidR="00EE56BB" w:rsidRPr="00FE42A0" w:rsidRDefault="00EE56BB" w:rsidP="00FE42A0">
            <w:pPr>
              <w:pStyle w:val="Default"/>
              <w:rPr>
                <w:color w:val="1F4E79"/>
                <w:sz w:val="23"/>
                <w:szCs w:val="23"/>
              </w:rPr>
            </w:pPr>
          </w:p>
          <w:p w14:paraId="5582F8D7" w14:textId="77777777" w:rsidR="00EE56BB" w:rsidRPr="00FE42A0" w:rsidRDefault="00E50AFA" w:rsidP="00FE42A0">
            <w:pPr>
              <w:pStyle w:val="Default"/>
              <w:rPr>
                <w:color w:val="1F4E79"/>
              </w:rPr>
            </w:pPr>
            <w:hyperlink r:id="rId28" w:history="1">
              <w:r w:rsidR="00EE56BB" w:rsidRPr="004E0B3C">
                <w:rPr>
                  <w:rStyle w:val="Hyperlink"/>
                </w:rPr>
                <w:t>https://www.dol.gov/agencies/eta/wioa/regulations</w:t>
              </w:r>
            </w:hyperlink>
          </w:p>
          <w:p w14:paraId="1C9123A7" w14:textId="77777777" w:rsidR="00EE56BB" w:rsidRDefault="00EE56BB" w:rsidP="00FE42A0"/>
          <w:p w14:paraId="07118574" w14:textId="77777777" w:rsidR="00907999" w:rsidRPr="00FE42A0" w:rsidRDefault="00907999" w:rsidP="00FE42A0"/>
          <w:p w14:paraId="46396711" w14:textId="77777777" w:rsidR="00EE56BB" w:rsidRPr="00C05120" w:rsidRDefault="000037E9" w:rsidP="00E1458D">
            <w:pPr>
              <w:numPr>
                <w:ilvl w:val="0"/>
                <w:numId w:val="11"/>
              </w:numPr>
            </w:pPr>
            <w:r w:rsidRPr="00FE42A0">
              <w:rPr>
                <w:sz w:val="23"/>
                <w:szCs w:val="23"/>
              </w:rPr>
              <w:t xml:space="preserve">Out-of-School providers are required to reserve at least 40 percent of their WIOA-funded seats for new high school graduates. </w:t>
            </w:r>
          </w:p>
          <w:p w14:paraId="2333CC4C" w14:textId="77777777" w:rsidR="00CC020D" w:rsidRPr="00FE42A0" w:rsidRDefault="00CC020D" w:rsidP="00E1458D">
            <w:pPr>
              <w:numPr>
                <w:ilvl w:val="0"/>
                <w:numId w:val="11"/>
              </w:numPr>
            </w:pPr>
            <w:r w:rsidRPr="00FE42A0">
              <w:t>Submit reports and MOED-required paperwork as scheduled. (Late or missing reporting may cause a delay in payment.)</w:t>
            </w:r>
          </w:p>
          <w:p w14:paraId="15314047" w14:textId="77777777" w:rsidR="00CC020D" w:rsidRPr="00FE42A0" w:rsidRDefault="00CC020D" w:rsidP="00CC020D"/>
        </w:tc>
      </w:tr>
      <w:tr w:rsidR="00EE56BB" w:rsidRPr="00FE42A0" w14:paraId="17A58EB8" w14:textId="77777777" w:rsidTr="00FE42A0">
        <w:tc>
          <w:tcPr>
            <w:tcW w:w="9576" w:type="dxa"/>
            <w:gridSpan w:val="2"/>
            <w:shd w:val="clear" w:color="auto" w:fill="auto"/>
          </w:tcPr>
          <w:p w14:paraId="27FFB3E8" w14:textId="77777777" w:rsidR="00EE56BB" w:rsidRDefault="00EE56BB" w:rsidP="00FE42A0">
            <w:pPr>
              <w:pStyle w:val="Heading1"/>
              <w:jc w:val="center"/>
            </w:pPr>
            <w:r>
              <w:lastRenderedPageBreak/>
              <w:t>Program Design – WIOA and G2C</w:t>
            </w:r>
          </w:p>
        </w:tc>
      </w:tr>
      <w:tr w:rsidR="00EE56BB" w:rsidRPr="00FE42A0" w14:paraId="0F5B3FEF" w14:textId="77777777" w:rsidTr="00FE42A0">
        <w:tc>
          <w:tcPr>
            <w:tcW w:w="9576" w:type="dxa"/>
            <w:gridSpan w:val="2"/>
            <w:shd w:val="clear" w:color="auto" w:fill="auto"/>
          </w:tcPr>
          <w:p w14:paraId="4560EE9A" w14:textId="77777777" w:rsidR="00EE56BB" w:rsidRDefault="00EE56BB" w:rsidP="00907999">
            <w:r>
              <w:t xml:space="preserve">WIOA includes specific requirements that must be included in program design. These include </w:t>
            </w:r>
            <w:r w:rsidR="00CC020D">
              <w:t>pre- and post-</w:t>
            </w:r>
            <w:r>
              <w:t xml:space="preserve">assessments, program strategies, program activities, and program linkages to employers. </w:t>
            </w:r>
          </w:p>
          <w:p w14:paraId="32AE67E8" w14:textId="77777777" w:rsidR="00EE56BB" w:rsidRDefault="00EE56BB" w:rsidP="00907999"/>
          <w:p w14:paraId="67D50094" w14:textId="77777777" w:rsidR="00EE56BB" w:rsidRDefault="00EE56BB" w:rsidP="00907999">
            <w:r w:rsidRPr="00EE5D74">
              <w:t xml:space="preserve">Section 129(c) (1) (C) of WIOA states that funds allocated to youth service providers </w:t>
            </w:r>
            <w:r>
              <w:t>should</w:t>
            </w:r>
            <w:r w:rsidRPr="00EE5D74">
              <w:t xml:space="preserve"> be used to carry out the following program design: </w:t>
            </w:r>
          </w:p>
          <w:p w14:paraId="71840AAD" w14:textId="77777777" w:rsidR="00EE56BB" w:rsidRPr="00EE5D74" w:rsidRDefault="00EE56BB" w:rsidP="00907999"/>
          <w:p w14:paraId="719A71AD" w14:textId="77777777" w:rsidR="00BE4DBF" w:rsidRDefault="00EE56BB" w:rsidP="00907999">
            <w:r w:rsidRPr="00EE5D74">
              <w:t>1. Provide an objective assessment of the academic levels, skill levels, and service needs of each participant</w:t>
            </w:r>
            <w:r w:rsidR="00BE4DBF" w:rsidRPr="00373872">
              <w:t xml:space="preserve">. </w:t>
            </w:r>
            <w:r w:rsidR="00907999" w:rsidRPr="00373872">
              <w:t>Proposals must include the name and brief description of the evidence-based assessment tool utilized.</w:t>
            </w:r>
            <w:r w:rsidR="00907999">
              <w:t xml:space="preserve"> </w:t>
            </w:r>
          </w:p>
          <w:p w14:paraId="4D07EA2A" w14:textId="77777777" w:rsidR="00EE56BB" w:rsidRDefault="00EE56BB" w:rsidP="00907999">
            <w:r w:rsidRPr="00EE5D74">
              <w:t xml:space="preserve">2. Develop service strategies for each participant that are directly linked to performance </w:t>
            </w:r>
            <w:proofErr w:type="gramStart"/>
            <w:r w:rsidRPr="00EE5D74">
              <w:t>outcomes, and</w:t>
            </w:r>
            <w:proofErr w:type="gramEnd"/>
            <w:r w:rsidRPr="00EE5D74">
              <w:t xml:space="preserve"> shall identify career pathways that include education and employment goals, appropriate achievement objectives, and appropriate services for the participant identified in the objective assessment.</w:t>
            </w:r>
          </w:p>
          <w:p w14:paraId="43AF31E3" w14:textId="77777777" w:rsidR="00EE56BB" w:rsidRPr="00FE42A0" w:rsidRDefault="00EE56BB" w:rsidP="00FE42A0">
            <w:r w:rsidRPr="00FE42A0">
              <w:t>3. Provide:</w:t>
            </w:r>
          </w:p>
          <w:p w14:paraId="3319A922" w14:textId="77777777" w:rsidR="00EE56BB" w:rsidRPr="00FE42A0" w:rsidRDefault="00EE56BB" w:rsidP="00907999">
            <w:pPr>
              <w:ind w:left="720"/>
            </w:pPr>
            <w:r w:rsidRPr="00FE42A0">
              <w:t xml:space="preserve">a. Activities leading to the attainment of a secondary school diploma or its recognized equivalent or a recognized postsecondary </w:t>
            </w:r>
            <w:proofErr w:type="gramStart"/>
            <w:r w:rsidRPr="00FE42A0">
              <w:t>credential;</w:t>
            </w:r>
            <w:proofErr w:type="gramEnd"/>
          </w:p>
          <w:p w14:paraId="7A7A44C1" w14:textId="77777777" w:rsidR="00EE56BB" w:rsidRPr="00FE42A0" w:rsidRDefault="00EE56BB" w:rsidP="00907999">
            <w:pPr>
              <w:ind w:left="720"/>
            </w:pPr>
            <w:r w:rsidRPr="00FE42A0">
              <w:t xml:space="preserve">b. Preparation for postsecondary educational and training </w:t>
            </w:r>
            <w:proofErr w:type="gramStart"/>
            <w:r w:rsidRPr="00FE42A0">
              <w:t>opportunities;</w:t>
            </w:r>
            <w:proofErr w:type="gramEnd"/>
          </w:p>
          <w:p w14:paraId="3FACA44A" w14:textId="77777777" w:rsidR="00EE56BB" w:rsidRPr="00FE42A0" w:rsidRDefault="00EE56BB" w:rsidP="00907999">
            <w:pPr>
              <w:ind w:left="720"/>
            </w:pPr>
            <w:r w:rsidRPr="00FE42A0">
              <w:t xml:space="preserve">c. Strong linkages between academic instruction and occupational education that </w:t>
            </w:r>
            <w:proofErr w:type="gramStart"/>
            <w:r w:rsidRPr="00FE42A0">
              <w:t>lead</w:t>
            </w:r>
            <w:proofErr w:type="gramEnd"/>
            <w:r w:rsidRPr="00FE42A0">
              <w:t xml:space="preserve"> </w:t>
            </w:r>
            <w:r w:rsidRPr="00FE42A0">
              <w:lastRenderedPageBreak/>
              <w:t>to the attainment of postsecondary credentials;</w:t>
            </w:r>
          </w:p>
          <w:p w14:paraId="5D276E3E" w14:textId="77777777" w:rsidR="00EE56BB" w:rsidRPr="00FE42A0" w:rsidRDefault="00EE56BB" w:rsidP="00907999">
            <w:pPr>
              <w:ind w:left="720"/>
            </w:pPr>
            <w:r w:rsidRPr="00FE42A0">
              <w:t>d. Preparation for unsubsidized employment opportunities; and</w:t>
            </w:r>
          </w:p>
          <w:p w14:paraId="4CBD25AD" w14:textId="77777777" w:rsidR="00EE56BB" w:rsidRPr="00FE42A0" w:rsidRDefault="00EE56BB" w:rsidP="00907999">
            <w:pPr>
              <w:ind w:left="720"/>
            </w:pPr>
            <w:r w:rsidRPr="00FE42A0">
              <w:t>e. Effective connections to employers, including small employers, in in-demand industry sectors and occupations.</w:t>
            </w:r>
          </w:p>
        </w:tc>
      </w:tr>
      <w:tr w:rsidR="00BE4DBF" w:rsidRPr="00FE42A0" w14:paraId="1B21B609" w14:textId="77777777" w:rsidTr="00FE42A0">
        <w:tc>
          <w:tcPr>
            <w:tcW w:w="9576" w:type="dxa"/>
            <w:gridSpan w:val="2"/>
            <w:shd w:val="clear" w:color="auto" w:fill="auto"/>
          </w:tcPr>
          <w:p w14:paraId="3AB05E62" w14:textId="77777777" w:rsidR="00BE4DBF" w:rsidRDefault="00BE4DBF" w:rsidP="00FE42A0">
            <w:pPr>
              <w:pStyle w:val="Heading1"/>
              <w:jc w:val="center"/>
            </w:pPr>
            <w:r>
              <w:lastRenderedPageBreak/>
              <w:t>WIOA Program Elements</w:t>
            </w:r>
          </w:p>
        </w:tc>
      </w:tr>
      <w:tr w:rsidR="001C5AED" w:rsidRPr="00FE42A0" w14:paraId="387C5E43" w14:textId="77777777" w:rsidTr="00FE42A0">
        <w:tc>
          <w:tcPr>
            <w:tcW w:w="9576" w:type="dxa"/>
            <w:gridSpan w:val="2"/>
            <w:shd w:val="clear" w:color="auto" w:fill="auto"/>
          </w:tcPr>
          <w:p w14:paraId="77514857" w14:textId="77777777" w:rsidR="001C5AED" w:rsidRPr="00FE42A0" w:rsidRDefault="001C5AED" w:rsidP="00FE42A0">
            <w:r w:rsidRPr="00FE42A0">
              <w:t xml:space="preserve">Per Section 129(c) (2) of the Act, the following fourteen (14) elements </w:t>
            </w:r>
            <w:r w:rsidRPr="00FE42A0">
              <w:rPr>
                <w:b/>
                <w:bCs/>
              </w:rPr>
              <w:t xml:space="preserve">must be included in youth programs.  </w:t>
            </w:r>
            <w:r w:rsidRPr="00FE42A0">
              <w:t xml:space="preserve">These services listed must be accessible to participants (based on need) and can be offered through collaborative partnerships utilizing community resources. If a bidder does not directly provide the services listed, it must demonstrate the ability to collaborate with other organizations to provide such services. The bidder has the primary responsibility of ensuring that each participant receives the full continuum of services. </w:t>
            </w:r>
          </w:p>
          <w:p w14:paraId="04511FFB" w14:textId="77777777" w:rsidR="001C5AED" w:rsidRDefault="001C5AED" w:rsidP="00FE42A0">
            <w:pPr>
              <w:pStyle w:val="Default"/>
              <w:spacing w:after="147"/>
            </w:pPr>
          </w:p>
          <w:p w14:paraId="374482BA" w14:textId="77777777" w:rsidR="001C5AED" w:rsidRPr="00FE42A0" w:rsidRDefault="001C5AED" w:rsidP="00FE42A0">
            <w:r w:rsidRPr="00FE42A0">
              <w:t xml:space="preserve">1. 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w:t>
            </w:r>
            <w:proofErr w:type="gramStart"/>
            <w:r w:rsidRPr="00FE42A0">
              <w:t>credential;</w:t>
            </w:r>
            <w:proofErr w:type="gramEnd"/>
          </w:p>
          <w:p w14:paraId="5A57E94B" w14:textId="77777777" w:rsidR="001C5AED" w:rsidRPr="00FE42A0" w:rsidRDefault="001C5AED" w:rsidP="00FE42A0">
            <w:r w:rsidRPr="00FE42A0">
              <w:t xml:space="preserve">2. Alternative secondary school </w:t>
            </w:r>
            <w:proofErr w:type="gramStart"/>
            <w:r w:rsidRPr="00FE42A0">
              <w:t>offerings;</w:t>
            </w:r>
            <w:proofErr w:type="gramEnd"/>
          </w:p>
          <w:p w14:paraId="799DC646" w14:textId="77777777" w:rsidR="001C5AED" w:rsidRPr="00FE42A0" w:rsidRDefault="001C5AED" w:rsidP="00FE42A0">
            <w:r w:rsidRPr="00FE42A0">
              <w:t>3. Paid and unpaid work experiences that have as a component academic and occupational education, which may include:</w:t>
            </w:r>
          </w:p>
          <w:p w14:paraId="34CC5814" w14:textId="77777777" w:rsidR="001C5AED" w:rsidRPr="00FE42A0" w:rsidRDefault="001C5AED" w:rsidP="00FE42A0">
            <w:pPr>
              <w:autoSpaceDE w:val="0"/>
              <w:autoSpaceDN w:val="0"/>
              <w:adjustRightInd w:val="0"/>
              <w:rPr>
                <w:rFonts w:eastAsia="Calibri"/>
                <w:color w:val="000000"/>
                <w:szCs w:val="24"/>
              </w:rPr>
            </w:pPr>
          </w:p>
          <w:p w14:paraId="1E5BB96E" w14:textId="77777777" w:rsidR="001C5AED" w:rsidRPr="00FE42A0" w:rsidRDefault="001C5AED" w:rsidP="00E1458D">
            <w:pPr>
              <w:numPr>
                <w:ilvl w:val="6"/>
                <w:numId w:val="1"/>
              </w:numPr>
              <w:autoSpaceDE w:val="0"/>
              <w:autoSpaceDN w:val="0"/>
              <w:adjustRightInd w:val="0"/>
              <w:rPr>
                <w:rFonts w:eastAsia="Calibri"/>
                <w:color w:val="000000"/>
                <w:szCs w:val="24"/>
              </w:rPr>
            </w:pPr>
            <w:r w:rsidRPr="00FE42A0">
              <w:rPr>
                <w:rFonts w:eastAsia="Calibri"/>
                <w:color w:val="000000"/>
                <w:szCs w:val="24"/>
              </w:rPr>
              <w:t xml:space="preserve">a. summer employment opportunities and other employment opportunities available  </w:t>
            </w:r>
          </w:p>
          <w:p w14:paraId="3FE57359" w14:textId="77777777" w:rsidR="001C5AED" w:rsidRPr="00FE42A0" w:rsidRDefault="001C5AED" w:rsidP="00E1458D">
            <w:pPr>
              <w:numPr>
                <w:ilvl w:val="6"/>
                <w:numId w:val="1"/>
              </w:numPr>
              <w:autoSpaceDE w:val="0"/>
              <w:autoSpaceDN w:val="0"/>
              <w:adjustRightInd w:val="0"/>
              <w:rPr>
                <w:rFonts w:eastAsia="Calibri"/>
                <w:color w:val="000000"/>
                <w:szCs w:val="24"/>
              </w:rPr>
            </w:pPr>
            <w:r w:rsidRPr="00FE42A0">
              <w:rPr>
                <w:rFonts w:eastAsia="Calibri"/>
                <w:color w:val="000000"/>
                <w:szCs w:val="24"/>
              </w:rPr>
              <w:t xml:space="preserve">    throughout the school </w:t>
            </w:r>
            <w:proofErr w:type="gramStart"/>
            <w:r w:rsidRPr="00FE42A0">
              <w:rPr>
                <w:rFonts w:eastAsia="Calibri"/>
                <w:color w:val="000000"/>
                <w:szCs w:val="24"/>
              </w:rPr>
              <w:t>year;</w:t>
            </w:r>
            <w:proofErr w:type="gramEnd"/>
          </w:p>
          <w:p w14:paraId="6086F49F" w14:textId="77777777" w:rsidR="001C5AED" w:rsidRPr="00FE42A0" w:rsidRDefault="001C5AED" w:rsidP="00E1458D">
            <w:pPr>
              <w:numPr>
                <w:ilvl w:val="6"/>
                <w:numId w:val="1"/>
              </w:numPr>
              <w:autoSpaceDE w:val="0"/>
              <w:autoSpaceDN w:val="0"/>
              <w:adjustRightInd w:val="0"/>
              <w:rPr>
                <w:rFonts w:eastAsia="Calibri"/>
                <w:color w:val="000000"/>
                <w:szCs w:val="24"/>
              </w:rPr>
            </w:pPr>
            <w:r w:rsidRPr="00FE42A0">
              <w:rPr>
                <w:rFonts w:eastAsia="Calibri"/>
                <w:color w:val="000000"/>
                <w:szCs w:val="24"/>
              </w:rPr>
              <w:t xml:space="preserve">b. pre-apprenticeship </w:t>
            </w:r>
            <w:proofErr w:type="gramStart"/>
            <w:r w:rsidRPr="00FE42A0">
              <w:rPr>
                <w:rFonts w:eastAsia="Calibri"/>
                <w:color w:val="000000"/>
                <w:szCs w:val="24"/>
              </w:rPr>
              <w:t>programs;</w:t>
            </w:r>
            <w:proofErr w:type="gramEnd"/>
          </w:p>
          <w:p w14:paraId="3463690E" w14:textId="77777777" w:rsidR="001C5AED" w:rsidRPr="00FE42A0" w:rsidRDefault="001C5AED" w:rsidP="00E1458D">
            <w:pPr>
              <w:numPr>
                <w:ilvl w:val="6"/>
                <w:numId w:val="1"/>
              </w:numPr>
              <w:autoSpaceDE w:val="0"/>
              <w:autoSpaceDN w:val="0"/>
              <w:adjustRightInd w:val="0"/>
              <w:rPr>
                <w:rFonts w:eastAsia="Calibri"/>
                <w:color w:val="000000"/>
                <w:szCs w:val="24"/>
              </w:rPr>
            </w:pPr>
            <w:r w:rsidRPr="00FE42A0">
              <w:rPr>
                <w:rFonts w:eastAsia="Calibri"/>
                <w:color w:val="000000"/>
                <w:szCs w:val="24"/>
              </w:rPr>
              <w:t>c. internships and job shadowing; and</w:t>
            </w:r>
          </w:p>
          <w:p w14:paraId="64C20A23" w14:textId="77777777" w:rsidR="001C5AED" w:rsidRPr="00FE42A0" w:rsidRDefault="001C5AED" w:rsidP="00E1458D">
            <w:pPr>
              <w:numPr>
                <w:ilvl w:val="6"/>
                <w:numId w:val="1"/>
              </w:numPr>
              <w:autoSpaceDE w:val="0"/>
              <w:autoSpaceDN w:val="0"/>
              <w:adjustRightInd w:val="0"/>
              <w:rPr>
                <w:rFonts w:eastAsia="Calibri"/>
                <w:color w:val="000000"/>
                <w:szCs w:val="24"/>
              </w:rPr>
            </w:pPr>
            <w:r w:rsidRPr="00FE42A0">
              <w:rPr>
                <w:rFonts w:eastAsia="Calibri"/>
                <w:color w:val="000000"/>
                <w:szCs w:val="24"/>
              </w:rPr>
              <w:t xml:space="preserve">d. on-the-job training </w:t>
            </w:r>
            <w:proofErr w:type="gramStart"/>
            <w:r w:rsidRPr="00FE42A0">
              <w:rPr>
                <w:rFonts w:eastAsia="Calibri"/>
                <w:color w:val="000000"/>
                <w:szCs w:val="24"/>
              </w:rPr>
              <w:t>opportunities;</w:t>
            </w:r>
            <w:proofErr w:type="gramEnd"/>
          </w:p>
          <w:p w14:paraId="030BC892" w14:textId="77777777" w:rsidR="001C5AED" w:rsidRPr="00FE42A0" w:rsidRDefault="001C5AED" w:rsidP="00E1458D">
            <w:pPr>
              <w:numPr>
                <w:ilvl w:val="1"/>
                <w:numId w:val="1"/>
              </w:numPr>
              <w:autoSpaceDE w:val="0"/>
              <w:autoSpaceDN w:val="0"/>
              <w:adjustRightInd w:val="0"/>
              <w:rPr>
                <w:rFonts w:eastAsia="Calibri"/>
                <w:color w:val="000000"/>
                <w:szCs w:val="24"/>
              </w:rPr>
            </w:pPr>
          </w:p>
          <w:p w14:paraId="761A3312" w14:textId="77777777" w:rsidR="001C5AED" w:rsidRPr="00FE42A0" w:rsidRDefault="001C5AED" w:rsidP="00FE42A0">
            <w:pPr>
              <w:autoSpaceDE w:val="0"/>
              <w:autoSpaceDN w:val="0"/>
              <w:adjustRightInd w:val="0"/>
              <w:spacing w:after="147"/>
              <w:rPr>
                <w:rFonts w:eastAsia="Calibri"/>
                <w:color w:val="000000"/>
                <w:szCs w:val="24"/>
              </w:rPr>
            </w:pPr>
            <w:r w:rsidRPr="00FE42A0">
              <w:rPr>
                <w:rFonts w:eastAsia="Calibri"/>
                <w:color w:val="000000"/>
                <w:szCs w:val="24"/>
              </w:rPr>
              <w:t xml:space="preserve">4. Occupational skills training, which shall include priority consideration for training programs that lead to recognized postsecondary credentials that are aligned with in-demand industry sectors or occupations in the local area </w:t>
            </w:r>
            <w:proofErr w:type="gramStart"/>
            <w:r w:rsidRPr="00FE42A0">
              <w:rPr>
                <w:rFonts w:eastAsia="Calibri"/>
                <w:color w:val="000000"/>
                <w:szCs w:val="24"/>
              </w:rPr>
              <w:t>involved;</w:t>
            </w:r>
            <w:proofErr w:type="gramEnd"/>
          </w:p>
          <w:p w14:paraId="662635EC" w14:textId="77777777" w:rsidR="001C5AED" w:rsidRPr="00FE42A0" w:rsidRDefault="001C5AED" w:rsidP="00FE42A0">
            <w:pPr>
              <w:autoSpaceDE w:val="0"/>
              <w:autoSpaceDN w:val="0"/>
              <w:adjustRightInd w:val="0"/>
              <w:spacing w:after="147"/>
              <w:rPr>
                <w:rFonts w:eastAsia="Calibri"/>
                <w:color w:val="000000"/>
                <w:szCs w:val="24"/>
              </w:rPr>
            </w:pPr>
            <w:r w:rsidRPr="00FE42A0">
              <w:rPr>
                <w:rFonts w:eastAsia="Calibri"/>
                <w:color w:val="000000"/>
                <w:szCs w:val="24"/>
              </w:rPr>
              <w:t xml:space="preserve">5. Education offered concurrently with and in the same context as workforce preparation activities and training for a specific occupation or occupational </w:t>
            </w:r>
            <w:proofErr w:type="gramStart"/>
            <w:r w:rsidRPr="00FE42A0">
              <w:rPr>
                <w:rFonts w:eastAsia="Calibri"/>
                <w:color w:val="000000"/>
                <w:szCs w:val="24"/>
              </w:rPr>
              <w:t>cluster;</w:t>
            </w:r>
            <w:proofErr w:type="gramEnd"/>
          </w:p>
          <w:p w14:paraId="62EF7D5E" w14:textId="77777777" w:rsidR="001C5AED" w:rsidRPr="00FE42A0" w:rsidRDefault="001C5AED" w:rsidP="00FE42A0">
            <w:pPr>
              <w:autoSpaceDE w:val="0"/>
              <w:autoSpaceDN w:val="0"/>
              <w:adjustRightInd w:val="0"/>
              <w:spacing w:after="147"/>
              <w:rPr>
                <w:rFonts w:eastAsia="Calibri"/>
                <w:color w:val="000000"/>
                <w:szCs w:val="24"/>
              </w:rPr>
            </w:pPr>
            <w:r w:rsidRPr="00FE42A0">
              <w:rPr>
                <w:rFonts w:eastAsia="Calibri"/>
                <w:color w:val="000000"/>
                <w:szCs w:val="24"/>
              </w:rPr>
              <w:t xml:space="preserve">6. Leadership development opportunities, which may include community service and peer-centered activities encouraging responsibility and other positive social and civic behaviors, as </w:t>
            </w:r>
            <w:proofErr w:type="gramStart"/>
            <w:r w:rsidRPr="00FE42A0">
              <w:rPr>
                <w:rFonts w:eastAsia="Calibri"/>
                <w:color w:val="000000"/>
                <w:szCs w:val="24"/>
              </w:rPr>
              <w:t>appropriate;</w:t>
            </w:r>
            <w:proofErr w:type="gramEnd"/>
          </w:p>
          <w:p w14:paraId="18A968CD" w14:textId="77777777" w:rsidR="001C5AED" w:rsidRPr="00FE42A0" w:rsidRDefault="001C5AED" w:rsidP="00FE42A0">
            <w:pPr>
              <w:autoSpaceDE w:val="0"/>
              <w:autoSpaceDN w:val="0"/>
              <w:adjustRightInd w:val="0"/>
              <w:rPr>
                <w:rFonts w:eastAsia="Calibri"/>
                <w:color w:val="000000"/>
                <w:szCs w:val="24"/>
              </w:rPr>
            </w:pPr>
            <w:r w:rsidRPr="00FE42A0">
              <w:rPr>
                <w:rFonts w:eastAsia="Calibri"/>
                <w:color w:val="000000"/>
                <w:szCs w:val="24"/>
              </w:rPr>
              <w:t xml:space="preserve">7. Supportive </w:t>
            </w:r>
            <w:proofErr w:type="gramStart"/>
            <w:r w:rsidRPr="00FE42A0">
              <w:rPr>
                <w:rFonts w:eastAsia="Calibri"/>
                <w:color w:val="000000"/>
                <w:szCs w:val="24"/>
              </w:rPr>
              <w:t>services;</w:t>
            </w:r>
            <w:proofErr w:type="gramEnd"/>
          </w:p>
          <w:p w14:paraId="3626384C" w14:textId="77777777" w:rsidR="001C5AED" w:rsidRPr="00373872" w:rsidRDefault="001C5AED" w:rsidP="00FE42A0">
            <w:pPr>
              <w:autoSpaceDE w:val="0"/>
              <w:autoSpaceDN w:val="0"/>
              <w:adjustRightInd w:val="0"/>
              <w:rPr>
                <w:rFonts w:eastAsia="Calibri"/>
                <w:color w:val="000000"/>
                <w:sz w:val="16"/>
                <w:szCs w:val="16"/>
              </w:rPr>
            </w:pPr>
          </w:p>
          <w:p w14:paraId="734A7B72" w14:textId="77777777" w:rsidR="001C5AED" w:rsidRDefault="001C5AED" w:rsidP="00FE42A0">
            <w:pPr>
              <w:autoSpaceDE w:val="0"/>
              <w:autoSpaceDN w:val="0"/>
              <w:adjustRightInd w:val="0"/>
              <w:spacing w:after="147"/>
              <w:rPr>
                <w:rFonts w:eastAsia="Calibri"/>
                <w:color w:val="000000"/>
                <w:szCs w:val="24"/>
              </w:rPr>
            </w:pPr>
            <w:r w:rsidRPr="00FE42A0">
              <w:rPr>
                <w:rFonts w:eastAsia="Calibri"/>
                <w:color w:val="000000"/>
                <w:szCs w:val="24"/>
              </w:rPr>
              <w:t xml:space="preserve">8 Adult mentoring for the period of participation and a subsequent period, for a total of not less than 12 </w:t>
            </w:r>
            <w:proofErr w:type="gramStart"/>
            <w:r w:rsidRPr="00FE42A0">
              <w:rPr>
                <w:rFonts w:eastAsia="Calibri"/>
                <w:color w:val="000000"/>
                <w:szCs w:val="24"/>
              </w:rPr>
              <w:t>months;</w:t>
            </w:r>
            <w:proofErr w:type="gramEnd"/>
          </w:p>
          <w:p w14:paraId="0B6EBB54" w14:textId="77777777" w:rsidR="002E0C7F" w:rsidRPr="00FE42A0" w:rsidRDefault="002E0C7F" w:rsidP="00FE42A0">
            <w:pPr>
              <w:autoSpaceDE w:val="0"/>
              <w:autoSpaceDN w:val="0"/>
              <w:adjustRightInd w:val="0"/>
              <w:spacing w:after="147"/>
              <w:rPr>
                <w:rFonts w:eastAsia="Calibri"/>
                <w:color w:val="000000"/>
                <w:szCs w:val="24"/>
              </w:rPr>
            </w:pPr>
          </w:p>
          <w:p w14:paraId="3215432F" w14:textId="77777777" w:rsidR="001C5AED" w:rsidRPr="00FE42A0" w:rsidRDefault="001C5AED" w:rsidP="00FE42A0">
            <w:pPr>
              <w:autoSpaceDE w:val="0"/>
              <w:autoSpaceDN w:val="0"/>
              <w:adjustRightInd w:val="0"/>
              <w:spacing w:after="147"/>
              <w:rPr>
                <w:rFonts w:eastAsia="Calibri"/>
                <w:color w:val="000000"/>
                <w:szCs w:val="24"/>
              </w:rPr>
            </w:pPr>
            <w:r w:rsidRPr="00FE42A0">
              <w:rPr>
                <w:rFonts w:eastAsia="Calibri"/>
                <w:color w:val="000000"/>
                <w:szCs w:val="24"/>
              </w:rPr>
              <w:lastRenderedPageBreak/>
              <w:t xml:space="preserve">9. Follow-up services for not less than 12 months after the completion of participation, as </w:t>
            </w:r>
            <w:proofErr w:type="gramStart"/>
            <w:r w:rsidRPr="00FE42A0">
              <w:rPr>
                <w:rFonts w:eastAsia="Calibri"/>
                <w:color w:val="000000"/>
                <w:szCs w:val="24"/>
              </w:rPr>
              <w:t>appropriate;</w:t>
            </w:r>
            <w:proofErr w:type="gramEnd"/>
          </w:p>
          <w:p w14:paraId="74BF285B" w14:textId="77777777" w:rsidR="001C5AED" w:rsidRPr="00FE42A0" w:rsidRDefault="001C5AED" w:rsidP="00FE42A0">
            <w:pPr>
              <w:autoSpaceDE w:val="0"/>
              <w:autoSpaceDN w:val="0"/>
              <w:adjustRightInd w:val="0"/>
              <w:spacing w:after="147"/>
              <w:rPr>
                <w:rFonts w:eastAsia="Calibri"/>
                <w:color w:val="000000"/>
                <w:szCs w:val="24"/>
              </w:rPr>
            </w:pPr>
            <w:r w:rsidRPr="00FE42A0">
              <w:rPr>
                <w:rFonts w:eastAsia="Calibri"/>
                <w:color w:val="000000"/>
                <w:szCs w:val="24"/>
              </w:rPr>
              <w:t xml:space="preserve">10. Mental Health Screening and comprehensive guidance and counseling, which may include drug and alcohol abuse counseling and referral, as </w:t>
            </w:r>
            <w:proofErr w:type="gramStart"/>
            <w:r w:rsidRPr="00FE42A0">
              <w:rPr>
                <w:rFonts w:eastAsia="Calibri"/>
                <w:color w:val="000000"/>
                <w:szCs w:val="24"/>
              </w:rPr>
              <w:t>appropriate;</w:t>
            </w:r>
            <w:proofErr w:type="gramEnd"/>
          </w:p>
          <w:p w14:paraId="647C136F" w14:textId="77777777" w:rsidR="001C5AED" w:rsidRPr="00FE42A0" w:rsidRDefault="001C5AED" w:rsidP="00FE42A0">
            <w:pPr>
              <w:autoSpaceDE w:val="0"/>
              <w:autoSpaceDN w:val="0"/>
              <w:adjustRightInd w:val="0"/>
              <w:spacing w:after="147"/>
              <w:rPr>
                <w:rFonts w:eastAsia="Calibri"/>
                <w:color w:val="000000"/>
                <w:szCs w:val="24"/>
              </w:rPr>
            </w:pPr>
            <w:r w:rsidRPr="00FE42A0">
              <w:rPr>
                <w:rFonts w:eastAsia="Calibri"/>
                <w:color w:val="000000"/>
                <w:szCs w:val="24"/>
              </w:rPr>
              <w:t xml:space="preserve">11. Financial literacy </w:t>
            </w:r>
            <w:proofErr w:type="gramStart"/>
            <w:r w:rsidRPr="00FE42A0">
              <w:rPr>
                <w:rFonts w:eastAsia="Calibri"/>
                <w:color w:val="000000"/>
                <w:szCs w:val="24"/>
              </w:rPr>
              <w:t>education;</w:t>
            </w:r>
            <w:proofErr w:type="gramEnd"/>
          </w:p>
          <w:p w14:paraId="07026437" w14:textId="77777777" w:rsidR="001C5AED" w:rsidRPr="00FE42A0" w:rsidRDefault="001C5AED" w:rsidP="00FE42A0">
            <w:pPr>
              <w:autoSpaceDE w:val="0"/>
              <w:autoSpaceDN w:val="0"/>
              <w:adjustRightInd w:val="0"/>
              <w:spacing w:after="147"/>
              <w:rPr>
                <w:rFonts w:eastAsia="Calibri"/>
                <w:color w:val="000000"/>
                <w:szCs w:val="24"/>
              </w:rPr>
            </w:pPr>
            <w:r w:rsidRPr="00FE42A0">
              <w:rPr>
                <w:rFonts w:eastAsia="Calibri"/>
                <w:color w:val="000000"/>
                <w:szCs w:val="24"/>
              </w:rPr>
              <w:t xml:space="preserve">12. Entrepreneurial skills </w:t>
            </w:r>
            <w:proofErr w:type="gramStart"/>
            <w:r w:rsidRPr="00FE42A0">
              <w:rPr>
                <w:rFonts w:eastAsia="Calibri"/>
                <w:color w:val="000000"/>
                <w:szCs w:val="24"/>
              </w:rPr>
              <w:t>training;</w:t>
            </w:r>
            <w:proofErr w:type="gramEnd"/>
          </w:p>
          <w:p w14:paraId="01CB5220" w14:textId="77777777" w:rsidR="001C5AED" w:rsidRPr="00FE42A0" w:rsidRDefault="001C5AED" w:rsidP="00FE42A0">
            <w:pPr>
              <w:autoSpaceDE w:val="0"/>
              <w:autoSpaceDN w:val="0"/>
              <w:adjustRightInd w:val="0"/>
              <w:spacing w:after="147"/>
              <w:rPr>
                <w:rFonts w:eastAsia="Calibri"/>
                <w:color w:val="000000"/>
                <w:szCs w:val="24"/>
              </w:rPr>
            </w:pPr>
            <w:r w:rsidRPr="00FE42A0">
              <w:rPr>
                <w:rFonts w:eastAsia="Calibri"/>
                <w:color w:val="000000"/>
                <w:szCs w:val="24"/>
              </w:rPr>
              <w:t xml:space="preserve">13. Services that provide labor market and employment information about in-demand industry sectors or occupations available in the local area, such as career awareness, career counseling, and career </w:t>
            </w:r>
            <w:proofErr w:type="gramStart"/>
            <w:r w:rsidRPr="00FE42A0">
              <w:rPr>
                <w:rFonts w:eastAsia="Calibri"/>
                <w:color w:val="000000"/>
                <w:szCs w:val="24"/>
              </w:rPr>
              <w:t>exploration;</w:t>
            </w:r>
            <w:proofErr w:type="gramEnd"/>
          </w:p>
          <w:p w14:paraId="701A3551" w14:textId="77777777" w:rsidR="001C5AED" w:rsidRPr="00FE42A0" w:rsidRDefault="001C5AED" w:rsidP="00FE42A0">
            <w:r w:rsidRPr="00FE42A0">
              <w:t>14. Activities that help youth prepare for transition to postsecondary education and training.</w:t>
            </w:r>
          </w:p>
        </w:tc>
      </w:tr>
      <w:tr w:rsidR="001C5AED" w:rsidRPr="00FE42A0" w14:paraId="24FD9BBF" w14:textId="77777777" w:rsidTr="00FE42A0">
        <w:tc>
          <w:tcPr>
            <w:tcW w:w="9576" w:type="dxa"/>
            <w:gridSpan w:val="2"/>
            <w:shd w:val="clear" w:color="auto" w:fill="auto"/>
          </w:tcPr>
          <w:p w14:paraId="1639083C" w14:textId="77777777" w:rsidR="001C5AED" w:rsidRPr="008B69B6" w:rsidRDefault="001C5AED" w:rsidP="00FE42A0">
            <w:pPr>
              <w:pStyle w:val="Heading1"/>
              <w:jc w:val="center"/>
            </w:pPr>
            <w:r>
              <w:lastRenderedPageBreak/>
              <w:t>G2C – Career Pathways</w:t>
            </w:r>
            <w:r w:rsidR="00EE6952">
              <w:t xml:space="preserve"> </w:t>
            </w:r>
          </w:p>
        </w:tc>
      </w:tr>
      <w:tr w:rsidR="001C5AED" w:rsidRPr="00FE42A0" w14:paraId="1450DE34" w14:textId="77777777" w:rsidTr="00FE42A0">
        <w:tc>
          <w:tcPr>
            <w:tcW w:w="9576" w:type="dxa"/>
            <w:gridSpan w:val="2"/>
            <w:shd w:val="clear" w:color="auto" w:fill="auto"/>
          </w:tcPr>
          <w:p w14:paraId="304CBFD6" w14:textId="77777777" w:rsidR="004F7914" w:rsidRPr="00FE42A0" w:rsidRDefault="004F7914" w:rsidP="00FE42A0">
            <w:pPr>
              <w:autoSpaceDE w:val="0"/>
              <w:autoSpaceDN w:val="0"/>
              <w:adjustRightInd w:val="0"/>
              <w:rPr>
                <w:rFonts w:eastAsia="Calibri"/>
                <w:color w:val="000000"/>
                <w:szCs w:val="24"/>
              </w:rPr>
            </w:pPr>
            <w:r w:rsidRPr="00FE42A0">
              <w:rPr>
                <w:rFonts w:eastAsia="Calibri"/>
                <w:color w:val="000000"/>
                <w:szCs w:val="24"/>
              </w:rPr>
              <w:t xml:space="preserve">WIOA places a strong emphasis on career pathways. WIOA secs. 3(7) (A) through (G) defines career pathways as, “a combination of rigorous and high-quality education, training, and other services that: </w:t>
            </w:r>
          </w:p>
          <w:p w14:paraId="0B68393B" w14:textId="77777777" w:rsidR="004F7914" w:rsidRPr="00FE42A0" w:rsidRDefault="004F7914" w:rsidP="00FE42A0">
            <w:pPr>
              <w:autoSpaceDE w:val="0"/>
              <w:autoSpaceDN w:val="0"/>
              <w:adjustRightInd w:val="0"/>
              <w:rPr>
                <w:rFonts w:eastAsia="Calibri"/>
                <w:color w:val="000000"/>
                <w:szCs w:val="24"/>
              </w:rPr>
            </w:pPr>
          </w:p>
          <w:p w14:paraId="386840A9" w14:textId="77777777" w:rsidR="004F7914" w:rsidRPr="00FE42A0" w:rsidRDefault="004F7914" w:rsidP="00FE42A0">
            <w:pPr>
              <w:autoSpaceDE w:val="0"/>
              <w:autoSpaceDN w:val="0"/>
              <w:adjustRightInd w:val="0"/>
              <w:spacing w:after="147"/>
              <w:rPr>
                <w:rFonts w:eastAsia="Calibri"/>
                <w:color w:val="000000"/>
                <w:szCs w:val="24"/>
              </w:rPr>
            </w:pPr>
            <w:r w:rsidRPr="00FE42A0">
              <w:rPr>
                <w:rFonts w:eastAsia="Calibri"/>
                <w:color w:val="000000"/>
                <w:szCs w:val="24"/>
              </w:rPr>
              <w:t xml:space="preserve">1. Aligns with the skill needs of industries in the economy of the State or regional economy </w:t>
            </w:r>
            <w:proofErr w:type="gramStart"/>
            <w:r w:rsidRPr="00FE42A0">
              <w:rPr>
                <w:rFonts w:eastAsia="Calibri"/>
                <w:color w:val="000000"/>
                <w:szCs w:val="24"/>
              </w:rPr>
              <w:t>involved;</w:t>
            </w:r>
            <w:proofErr w:type="gramEnd"/>
          </w:p>
          <w:p w14:paraId="12855E07" w14:textId="77777777" w:rsidR="004F7914" w:rsidRPr="00FE42A0" w:rsidRDefault="004F7914" w:rsidP="00FE42A0">
            <w:pPr>
              <w:autoSpaceDE w:val="0"/>
              <w:autoSpaceDN w:val="0"/>
              <w:adjustRightInd w:val="0"/>
              <w:spacing w:after="147"/>
              <w:rPr>
                <w:rFonts w:eastAsia="Calibri"/>
                <w:color w:val="000000"/>
                <w:szCs w:val="24"/>
              </w:rPr>
            </w:pPr>
            <w:r w:rsidRPr="00FE42A0">
              <w:rPr>
                <w:rFonts w:eastAsia="Calibri"/>
                <w:color w:val="000000"/>
                <w:szCs w:val="24"/>
              </w:rPr>
              <w:t xml:space="preserve">2. Prepares an individual to be successful in any of a full range of secondary or postsecondary education </w:t>
            </w:r>
            <w:proofErr w:type="gramStart"/>
            <w:r w:rsidRPr="00FE42A0">
              <w:rPr>
                <w:rFonts w:eastAsia="Calibri"/>
                <w:color w:val="000000"/>
                <w:szCs w:val="24"/>
              </w:rPr>
              <w:t>options;</w:t>
            </w:r>
            <w:proofErr w:type="gramEnd"/>
          </w:p>
          <w:p w14:paraId="2174E2B9" w14:textId="77777777" w:rsidR="004F7914" w:rsidRPr="00FE42A0" w:rsidRDefault="004F7914" w:rsidP="00FE42A0">
            <w:pPr>
              <w:autoSpaceDE w:val="0"/>
              <w:autoSpaceDN w:val="0"/>
              <w:adjustRightInd w:val="0"/>
              <w:rPr>
                <w:rFonts w:eastAsia="Calibri"/>
                <w:color w:val="000000"/>
                <w:szCs w:val="24"/>
              </w:rPr>
            </w:pPr>
            <w:r w:rsidRPr="00FE42A0">
              <w:rPr>
                <w:rFonts w:eastAsia="Calibri"/>
                <w:color w:val="000000"/>
                <w:szCs w:val="24"/>
              </w:rPr>
              <w:t xml:space="preserve">3. Includes counseling to support an individual in achieving the individual’s education and career </w:t>
            </w:r>
            <w:proofErr w:type="gramStart"/>
            <w:r w:rsidRPr="00FE42A0">
              <w:rPr>
                <w:rFonts w:eastAsia="Calibri"/>
                <w:color w:val="000000"/>
                <w:szCs w:val="24"/>
              </w:rPr>
              <w:t>goals;</w:t>
            </w:r>
            <w:proofErr w:type="gramEnd"/>
          </w:p>
          <w:p w14:paraId="1C2AA52E" w14:textId="77777777" w:rsidR="004F7914" w:rsidRPr="00FE42A0" w:rsidRDefault="004F7914" w:rsidP="00FE42A0">
            <w:pPr>
              <w:autoSpaceDE w:val="0"/>
              <w:autoSpaceDN w:val="0"/>
              <w:adjustRightInd w:val="0"/>
              <w:rPr>
                <w:rFonts w:eastAsia="Calibri"/>
                <w:szCs w:val="24"/>
              </w:rPr>
            </w:pPr>
          </w:p>
          <w:p w14:paraId="2B0FA49D" w14:textId="77777777" w:rsidR="004F7914" w:rsidRPr="00FE42A0" w:rsidRDefault="004F7914" w:rsidP="00FE42A0">
            <w:pPr>
              <w:autoSpaceDE w:val="0"/>
              <w:autoSpaceDN w:val="0"/>
              <w:adjustRightInd w:val="0"/>
              <w:spacing w:after="147"/>
              <w:rPr>
                <w:rFonts w:eastAsia="Calibri"/>
                <w:szCs w:val="24"/>
              </w:rPr>
            </w:pPr>
            <w:r w:rsidRPr="00FE42A0">
              <w:rPr>
                <w:rFonts w:eastAsia="Calibri"/>
                <w:szCs w:val="24"/>
              </w:rPr>
              <w:t xml:space="preserve">4. Includes, as appropriate, education offered concurrently with and in the same context as workforce preparation activities and training for a specific occupation or occupational </w:t>
            </w:r>
            <w:proofErr w:type="gramStart"/>
            <w:r w:rsidRPr="00FE42A0">
              <w:rPr>
                <w:rFonts w:eastAsia="Calibri"/>
                <w:szCs w:val="24"/>
              </w:rPr>
              <w:t>cluster;</w:t>
            </w:r>
            <w:proofErr w:type="gramEnd"/>
          </w:p>
          <w:p w14:paraId="122AD8C7" w14:textId="77777777" w:rsidR="004F7914" w:rsidRPr="00FE42A0" w:rsidRDefault="004F7914" w:rsidP="00FE42A0">
            <w:pPr>
              <w:autoSpaceDE w:val="0"/>
              <w:autoSpaceDN w:val="0"/>
              <w:adjustRightInd w:val="0"/>
              <w:spacing w:after="147"/>
              <w:rPr>
                <w:rFonts w:eastAsia="Calibri"/>
                <w:szCs w:val="24"/>
              </w:rPr>
            </w:pPr>
            <w:r w:rsidRPr="00FE42A0">
              <w:rPr>
                <w:rFonts w:eastAsia="Calibri"/>
                <w:szCs w:val="24"/>
              </w:rPr>
              <w:t xml:space="preserve">5. Organizes education, training, and other services to meet the particular needs of an individual in a manner that accelerates the educational and career advancement of the individual to the extent </w:t>
            </w:r>
            <w:proofErr w:type="gramStart"/>
            <w:r w:rsidRPr="00FE42A0">
              <w:rPr>
                <w:rFonts w:eastAsia="Calibri"/>
                <w:szCs w:val="24"/>
              </w:rPr>
              <w:t>practicable;</w:t>
            </w:r>
            <w:proofErr w:type="gramEnd"/>
          </w:p>
          <w:p w14:paraId="10CB178C" w14:textId="77777777" w:rsidR="004F7914" w:rsidRPr="00FE42A0" w:rsidRDefault="004F7914" w:rsidP="00FE42A0">
            <w:pPr>
              <w:autoSpaceDE w:val="0"/>
              <w:autoSpaceDN w:val="0"/>
              <w:adjustRightInd w:val="0"/>
              <w:spacing w:after="147"/>
              <w:rPr>
                <w:rFonts w:eastAsia="Calibri"/>
                <w:szCs w:val="24"/>
              </w:rPr>
            </w:pPr>
            <w:r w:rsidRPr="00FE42A0">
              <w:rPr>
                <w:rFonts w:eastAsia="Calibri"/>
                <w:szCs w:val="24"/>
              </w:rPr>
              <w:t>6. Enables an individual to attain a secondary school diploma or its recognized equivalent, and at least one recognized postsecondary credential; and</w:t>
            </w:r>
          </w:p>
          <w:p w14:paraId="5A5313C0" w14:textId="77777777" w:rsidR="004F7914" w:rsidRPr="00FE42A0" w:rsidRDefault="004F7914" w:rsidP="00FE42A0">
            <w:pPr>
              <w:autoSpaceDE w:val="0"/>
              <w:autoSpaceDN w:val="0"/>
              <w:adjustRightInd w:val="0"/>
              <w:rPr>
                <w:rFonts w:eastAsia="Calibri"/>
                <w:szCs w:val="24"/>
              </w:rPr>
            </w:pPr>
            <w:r w:rsidRPr="00FE42A0">
              <w:rPr>
                <w:rFonts w:eastAsia="Calibri"/>
                <w:szCs w:val="24"/>
              </w:rPr>
              <w:t>7. Helps an individual enter or advance within a specific occupation or occupational cluster.”</w:t>
            </w:r>
          </w:p>
          <w:p w14:paraId="402987F0" w14:textId="77777777" w:rsidR="001C5AED" w:rsidRDefault="001C5AED" w:rsidP="00FE42A0">
            <w:pPr>
              <w:pStyle w:val="Heading1"/>
              <w:jc w:val="center"/>
            </w:pPr>
          </w:p>
        </w:tc>
      </w:tr>
    </w:tbl>
    <w:p w14:paraId="2D3D1E2A" w14:textId="77777777" w:rsidR="001A5ADB" w:rsidRDefault="001A5ADB" w:rsidP="00E50AFA">
      <w:pPr>
        <w:pStyle w:val="Heading1"/>
      </w:pPr>
    </w:p>
    <w:p w14:paraId="71B133B3" w14:textId="49F092D0" w:rsidR="001C7723" w:rsidRDefault="001C7723" w:rsidP="001C7723">
      <w:pPr>
        <w:pStyle w:val="Heading1"/>
        <w:jc w:val="center"/>
      </w:pPr>
      <w:r>
        <w:t>ATTACHMENT B: COVER PAGE</w:t>
      </w:r>
    </w:p>
    <w:p w14:paraId="3619598E" w14:textId="77777777" w:rsidR="00E35FE0" w:rsidRPr="000E75AB" w:rsidRDefault="00E35FE0" w:rsidP="00E35FE0">
      <w:pPr>
        <w:jc w:val="center"/>
        <w:rPr>
          <w:b/>
          <w:szCs w:val="24"/>
        </w:rPr>
      </w:pPr>
      <w:r w:rsidRPr="000E75AB">
        <w:rPr>
          <w:b/>
          <w:szCs w:val="24"/>
        </w:rPr>
        <w:t xml:space="preserve">WIOA </w:t>
      </w:r>
      <w:r>
        <w:rPr>
          <w:b/>
          <w:szCs w:val="24"/>
        </w:rPr>
        <w:t>202</w:t>
      </w:r>
      <w:r w:rsidR="004255F5">
        <w:rPr>
          <w:b/>
          <w:szCs w:val="24"/>
        </w:rPr>
        <w:t>4</w:t>
      </w:r>
      <w:r>
        <w:rPr>
          <w:b/>
          <w:szCs w:val="24"/>
        </w:rPr>
        <w:t>-202</w:t>
      </w:r>
      <w:r w:rsidR="004255F5">
        <w:rPr>
          <w:b/>
          <w:szCs w:val="24"/>
        </w:rPr>
        <w:t>6</w:t>
      </w:r>
      <w:r>
        <w:rPr>
          <w:b/>
          <w:szCs w:val="24"/>
        </w:rPr>
        <w:t xml:space="preserve"> </w:t>
      </w:r>
      <w:r w:rsidRPr="000E75AB">
        <w:rPr>
          <w:b/>
          <w:szCs w:val="24"/>
        </w:rPr>
        <w:t>RFP COVER PAGE</w:t>
      </w:r>
    </w:p>
    <w:p w14:paraId="058D7C6C" w14:textId="77777777" w:rsidR="00E35FE0" w:rsidRPr="000E75AB" w:rsidRDefault="00E35FE0" w:rsidP="00E35FE0">
      <w:pPr>
        <w:rPr>
          <w:sz w:val="16"/>
          <w:szCs w:val="16"/>
        </w:rPr>
      </w:pPr>
    </w:p>
    <w:p w14:paraId="1FEAFAED" w14:textId="77777777" w:rsidR="00E35FE0" w:rsidRDefault="00E35FE0" w:rsidP="00E35FE0">
      <w:pPr>
        <w:rPr>
          <w:sz w:val="14"/>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990"/>
        <w:gridCol w:w="207"/>
        <w:gridCol w:w="399"/>
        <w:gridCol w:w="294"/>
        <w:gridCol w:w="504"/>
        <w:gridCol w:w="798"/>
        <w:gridCol w:w="399"/>
        <w:gridCol w:w="189"/>
        <w:gridCol w:w="1620"/>
      </w:tblGrid>
      <w:tr w:rsidR="00E35FE0" w:rsidRPr="00FD5AC9" w14:paraId="2F558C6E" w14:textId="77777777" w:rsidTr="00E35FE0">
        <w:tc>
          <w:tcPr>
            <w:tcW w:w="5400" w:type="dxa"/>
            <w:shd w:val="clear" w:color="auto" w:fill="auto"/>
          </w:tcPr>
          <w:p w14:paraId="14A918B6" w14:textId="77777777" w:rsidR="00E35FE0" w:rsidRPr="00E35FE0" w:rsidRDefault="00E35FE0" w:rsidP="00BD71BB">
            <w:pPr>
              <w:jc w:val="both"/>
              <w:rPr>
                <w:i/>
                <w:sz w:val="20"/>
              </w:rPr>
            </w:pPr>
            <w:r w:rsidRPr="00E35FE0">
              <w:rPr>
                <w:b/>
                <w:sz w:val="20"/>
              </w:rPr>
              <w:t>Type of Submission:</w:t>
            </w:r>
            <w:r w:rsidRPr="00E35FE0">
              <w:rPr>
                <w:sz w:val="20"/>
              </w:rPr>
              <w:t xml:space="preserve">  _</w:t>
            </w:r>
            <w:r w:rsidRPr="00E35FE0">
              <w:rPr>
                <w:i/>
                <w:sz w:val="20"/>
              </w:rPr>
              <w:t>__</w:t>
            </w:r>
            <w:r w:rsidR="002E0C7F">
              <w:rPr>
                <w:i/>
                <w:sz w:val="20"/>
              </w:rPr>
              <w:t>In-School/A</w:t>
            </w:r>
            <w:r w:rsidRPr="00E35FE0">
              <w:rPr>
                <w:i/>
                <w:sz w:val="20"/>
              </w:rPr>
              <w:t xml:space="preserve">lternative Education  </w:t>
            </w:r>
          </w:p>
          <w:p w14:paraId="3625C3F4" w14:textId="77777777" w:rsidR="00E35FE0" w:rsidRPr="00E35FE0" w:rsidRDefault="00E35FE0" w:rsidP="00BD71BB">
            <w:pPr>
              <w:jc w:val="both"/>
              <w:rPr>
                <w:sz w:val="20"/>
              </w:rPr>
            </w:pPr>
            <w:r w:rsidRPr="00E35FE0">
              <w:rPr>
                <w:i/>
                <w:sz w:val="20"/>
              </w:rPr>
              <w:t xml:space="preserve">                                    Model</w:t>
            </w:r>
          </w:p>
        </w:tc>
        <w:tc>
          <w:tcPr>
            <w:tcW w:w="5400" w:type="dxa"/>
            <w:gridSpan w:val="9"/>
            <w:shd w:val="clear" w:color="auto" w:fill="auto"/>
          </w:tcPr>
          <w:p w14:paraId="61DB2634" w14:textId="77777777" w:rsidR="00E35FE0" w:rsidRPr="00E35FE0" w:rsidRDefault="00E35FE0" w:rsidP="00BD71BB">
            <w:pPr>
              <w:jc w:val="both"/>
              <w:rPr>
                <w:sz w:val="20"/>
              </w:rPr>
            </w:pPr>
            <w:r w:rsidRPr="00E35FE0">
              <w:rPr>
                <w:b/>
                <w:sz w:val="20"/>
              </w:rPr>
              <w:t xml:space="preserve">Type of Submission: </w:t>
            </w:r>
            <w:r w:rsidRPr="00E35FE0">
              <w:rPr>
                <w:i/>
                <w:sz w:val="20"/>
              </w:rPr>
              <w:t xml:space="preserve">____ </w:t>
            </w:r>
            <w:r w:rsidR="002E0C7F">
              <w:rPr>
                <w:i/>
                <w:sz w:val="20"/>
              </w:rPr>
              <w:t>Out-of-School/</w:t>
            </w:r>
            <w:r w:rsidRPr="00E35FE0">
              <w:rPr>
                <w:i/>
                <w:sz w:val="20"/>
              </w:rPr>
              <w:t>Sector Based Model</w:t>
            </w:r>
          </w:p>
        </w:tc>
      </w:tr>
      <w:tr w:rsidR="00E35FE0" w:rsidRPr="00FD5AC9" w14:paraId="43DB06CD" w14:textId="77777777" w:rsidTr="00E35FE0">
        <w:tc>
          <w:tcPr>
            <w:tcW w:w="5400" w:type="dxa"/>
            <w:shd w:val="clear" w:color="auto" w:fill="auto"/>
          </w:tcPr>
          <w:p w14:paraId="7FF9353E" w14:textId="77777777" w:rsidR="00E35FE0" w:rsidRPr="00E35FE0" w:rsidRDefault="00E35FE0" w:rsidP="00BD71BB">
            <w:pPr>
              <w:jc w:val="both"/>
              <w:rPr>
                <w:sz w:val="20"/>
              </w:rPr>
            </w:pPr>
            <w:r w:rsidRPr="00E35FE0">
              <w:rPr>
                <w:sz w:val="20"/>
              </w:rPr>
              <w:t xml:space="preserve">Organization’s </w:t>
            </w:r>
            <w:proofErr w:type="gramStart"/>
            <w:r w:rsidRPr="00E35FE0">
              <w:rPr>
                <w:sz w:val="20"/>
              </w:rPr>
              <w:t>Legal  Name</w:t>
            </w:r>
            <w:proofErr w:type="gramEnd"/>
          </w:p>
        </w:tc>
        <w:tc>
          <w:tcPr>
            <w:tcW w:w="5400" w:type="dxa"/>
            <w:gridSpan w:val="9"/>
            <w:shd w:val="clear" w:color="auto" w:fill="auto"/>
          </w:tcPr>
          <w:p w14:paraId="167C9133" w14:textId="77777777" w:rsidR="00E35FE0" w:rsidRPr="00E35FE0" w:rsidRDefault="00E35FE0" w:rsidP="00BD71BB">
            <w:pPr>
              <w:jc w:val="both"/>
              <w:rPr>
                <w:sz w:val="20"/>
              </w:rPr>
            </w:pPr>
          </w:p>
        </w:tc>
      </w:tr>
      <w:tr w:rsidR="00E35FE0" w:rsidRPr="00FD5AC9" w14:paraId="4057A17D" w14:textId="77777777" w:rsidTr="00E35FE0">
        <w:tc>
          <w:tcPr>
            <w:tcW w:w="5400" w:type="dxa"/>
            <w:shd w:val="clear" w:color="auto" w:fill="auto"/>
          </w:tcPr>
          <w:p w14:paraId="44A0C5EE" w14:textId="77777777" w:rsidR="00E35FE0" w:rsidRPr="00E35FE0" w:rsidRDefault="00E35FE0" w:rsidP="00BD71BB">
            <w:pPr>
              <w:jc w:val="both"/>
              <w:rPr>
                <w:sz w:val="20"/>
              </w:rPr>
            </w:pPr>
            <w:r w:rsidRPr="00E35FE0">
              <w:rPr>
                <w:sz w:val="20"/>
              </w:rPr>
              <w:t>Contact Person</w:t>
            </w:r>
          </w:p>
        </w:tc>
        <w:tc>
          <w:tcPr>
            <w:tcW w:w="5400" w:type="dxa"/>
            <w:gridSpan w:val="9"/>
            <w:shd w:val="clear" w:color="auto" w:fill="auto"/>
          </w:tcPr>
          <w:p w14:paraId="66D62508" w14:textId="77777777" w:rsidR="00E35FE0" w:rsidRPr="00E35FE0" w:rsidRDefault="00E35FE0" w:rsidP="00BD71BB">
            <w:pPr>
              <w:jc w:val="both"/>
              <w:rPr>
                <w:sz w:val="20"/>
              </w:rPr>
            </w:pPr>
          </w:p>
        </w:tc>
      </w:tr>
      <w:tr w:rsidR="00E35FE0" w:rsidRPr="00FD5AC9" w14:paraId="3470DB76" w14:textId="77777777" w:rsidTr="00E35FE0">
        <w:trPr>
          <w:trHeight w:val="270"/>
        </w:trPr>
        <w:tc>
          <w:tcPr>
            <w:tcW w:w="5400" w:type="dxa"/>
            <w:vMerge w:val="restart"/>
            <w:shd w:val="clear" w:color="auto" w:fill="auto"/>
          </w:tcPr>
          <w:p w14:paraId="7CDAFC5E" w14:textId="77777777" w:rsidR="00E35FE0" w:rsidRPr="00E35FE0" w:rsidRDefault="00E35FE0" w:rsidP="00BD71BB">
            <w:pPr>
              <w:jc w:val="both"/>
              <w:rPr>
                <w:sz w:val="20"/>
              </w:rPr>
            </w:pPr>
            <w:r w:rsidRPr="00E35FE0">
              <w:rPr>
                <w:sz w:val="20"/>
              </w:rPr>
              <w:t>Address</w:t>
            </w:r>
          </w:p>
        </w:tc>
        <w:tc>
          <w:tcPr>
            <w:tcW w:w="5400" w:type="dxa"/>
            <w:gridSpan w:val="9"/>
            <w:shd w:val="clear" w:color="auto" w:fill="auto"/>
          </w:tcPr>
          <w:p w14:paraId="781098AF" w14:textId="77777777" w:rsidR="00E35FE0" w:rsidRPr="00E35FE0" w:rsidRDefault="00E35FE0" w:rsidP="00BD71BB">
            <w:pPr>
              <w:jc w:val="both"/>
              <w:rPr>
                <w:sz w:val="20"/>
              </w:rPr>
            </w:pPr>
          </w:p>
          <w:p w14:paraId="2FBE5934" w14:textId="77777777" w:rsidR="00E35FE0" w:rsidRPr="00E35FE0" w:rsidRDefault="00E35FE0" w:rsidP="00BD71BB">
            <w:pPr>
              <w:jc w:val="both"/>
              <w:rPr>
                <w:sz w:val="20"/>
              </w:rPr>
            </w:pPr>
          </w:p>
        </w:tc>
      </w:tr>
      <w:tr w:rsidR="00E35FE0" w:rsidRPr="00FD5AC9" w14:paraId="0C168C4C" w14:textId="77777777" w:rsidTr="00E35FE0">
        <w:trPr>
          <w:trHeight w:val="134"/>
        </w:trPr>
        <w:tc>
          <w:tcPr>
            <w:tcW w:w="5400" w:type="dxa"/>
            <w:vMerge/>
            <w:shd w:val="clear" w:color="auto" w:fill="auto"/>
          </w:tcPr>
          <w:p w14:paraId="68A000DA" w14:textId="77777777" w:rsidR="00E35FE0" w:rsidRPr="00E35FE0" w:rsidRDefault="00E35FE0" w:rsidP="00BD71BB">
            <w:pPr>
              <w:jc w:val="both"/>
              <w:rPr>
                <w:sz w:val="20"/>
              </w:rPr>
            </w:pPr>
          </w:p>
        </w:tc>
        <w:tc>
          <w:tcPr>
            <w:tcW w:w="5400" w:type="dxa"/>
            <w:gridSpan w:val="9"/>
            <w:shd w:val="clear" w:color="auto" w:fill="auto"/>
          </w:tcPr>
          <w:p w14:paraId="5D4D93DE" w14:textId="77777777" w:rsidR="00E35FE0" w:rsidRPr="00E35FE0" w:rsidRDefault="00E35FE0" w:rsidP="00BD71BB">
            <w:pPr>
              <w:jc w:val="both"/>
              <w:rPr>
                <w:sz w:val="20"/>
              </w:rPr>
            </w:pPr>
          </w:p>
          <w:p w14:paraId="042EA257" w14:textId="77777777" w:rsidR="00E35FE0" w:rsidRPr="00E35FE0" w:rsidRDefault="00E35FE0" w:rsidP="00BD71BB">
            <w:pPr>
              <w:jc w:val="both"/>
              <w:rPr>
                <w:sz w:val="20"/>
              </w:rPr>
            </w:pPr>
          </w:p>
        </w:tc>
      </w:tr>
      <w:tr w:rsidR="00E35FE0" w:rsidRPr="00FD5AC9" w14:paraId="3305C30E" w14:textId="77777777" w:rsidTr="00E35FE0">
        <w:tc>
          <w:tcPr>
            <w:tcW w:w="5400" w:type="dxa"/>
            <w:shd w:val="clear" w:color="auto" w:fill="auto"/>
          </w:tcPr>
          <w:p w14:paraId="5810E4EC" w14:textId="77777777" w:rsidR="00E35FE0" w:rsidRPr="00E35FE0" w:rsidRDefault="00E35FE0" w:rsidP="00BD71BB">
            <w:pPr>
              <w:jc w:val="both"/>
              <w:rPr>
                <w:sz w:val="20"/>
              </w:rPr>
            </w:pPr>
            <w:r w:rsidRPr="00E35FE0">
              <w:rPr>
                <w:sz w:val="20"/>
              </w:rPr>
              <w:t>Telephone</w:t>
            </w:r>
          </w:p>
          <w:p w14:paraId="1B2B1D1C" w14:textId="77777777" w:rsidR="00E35FE0" w:rsidRPr="00E35FE0" w:rsidRDefault="00E35FE0" w:rsidP="00BD71BB">
            <w:pPr>
              <w:jc w:val="both"/>
              <w:rPr>
                <w:sz w:val="20"/>
              </w:rPr>
            </w:pPr>
          </w:p>
        </w:tc>
        <w:tc>
          <w:tcPr>
            <w:tcW w:w="1596" w:type="dxa"/>
            <w:gridSpan w:val="3"/>
            <w:shd w:val="clear" w:color="auto" w:fill="auto"/>
          </w:tcPr>
          <w:p w14:paraId="600879CF" w14:textId="77777777" w:rsidR="00E35FE0" w:rsidRPr="00E35FE0" w:rsidRDefault="00E35FE0" w:rsidP="00BD71BB">
            <w:pPr>
              <w:jc w:val="both"/>
              <w:rPr>
                <w:sz w:val="20"/>
              </w:rPr>
            </w:pPr>
          </w:p>
        </w:tc>
        <w:tc>
          <w:tcPr>
            <w:tcW w:w="1596" w:type="dxa"/>
            <w:gridSpan w:val="3"/>
            <w:shd w:val="clear" w:color="auto" w:fill="auto"/>
          </w:tcPr>
          <w:p w14:paraId="4035F4B5" w14:textId="77777777" w:rsidR="00E35FE0" w:rsidRPr="00E35FE0" w:rsidRDefault="00E35FE0" w:rsidP="00BD71BB">
            <w:pPr>
              <w:jc w:val="both"/>
              <w:rPr>
                <w:sz w:val="20"/>
              </w:rPr>
            </w:pPr>
            <w:r w:rsidRPr="00E35FE0">
              <w:rPr>
                <w:sz w:val="20"/>
              </w:rPr>
              <w:t>Fax</w:t>
            </w:r>
          </w:p>
        </w:tc>
        <w:tc>
          <w:tcPr>
            <w:tcW w:w="2208" w:type="dxa"/>
            <w:gridSpan w:val="3"/>
            <w:shd w:val="clear" w:color="auto" w:fill="auto"/>
          </w:tcPr>
          <w:p w14:paraId="70F99CEA" w14:textId="77777777" w:rsidR="00E35FE0" w:rsidRPr="00E35FE0" w:rsidRDefault="00E35FE0" w:rsidP="00BD71BB">
            <w:pPr>
              <w:jc w:val="both"/>
              <w:rPr>
                <w:sz w:val="20"/>
              </w:rPr>
            </w:pPr>
          </w:p>
        </w:tc>
      </w:tr>
      <w:tr w:rsidR="00E35FE0" w:rsidRPr="00FD5AC9" w14:paraId="5D2B9B83" w14:textId="77777777" w:rsidTr="00E35FE0">
        <w:trPr>
          <w:trHeight w:val="386"/>
        </w:trPr>
        <w:tc>
          <w:tcPr>
            <w:tcW w:w="5400" w:type="dxa"/>
            <w:shd w:val="clear" w:color="auto" w:fill="auto"/>
          </w:tcPr>
          <w:p w14:paraId="7F18C846" w14:textId="77777777" w:rsidR="00E35FE0" w:rsidRPr="00E35FE0" w:rsidRDefault="00E35FE0" w:rsidP="00BD71BB">
            <w:pPr>
              <w:jc w:val="both"/>
              <w:rPr>
                <w:sz w:val="20"/>
              </w:rPr>
            </w:pPr>
            <w:r w:rsidRPr="00E35FE0">
              <w:rPr>
                <w:sz w:val="20"/>
              </w:rPr>
              <w:t>E-mail</w:t>
            </w:r>
          </w:p>
          <w:p w14:paraId="74C81D9D" w14:textId="77777777" w:rsidR="00E35FE0" w:rsidRPr="00E35FE0" w:rsidRDefault="00E35FE0" w:rsidP="00BD71BB">
            <w:pPr>
              <w:jc w:val="both"/>
              <w:rPr>
                <w:sz w:val="20"/>
              </w:rPr>
            </w:pPr>
          </w:p>
        </w:tc>
        <w:tc>
          <w:tcPr>
            <w:tcW w:w="1596" w:type="dxa"/>
            <w:gridSpan w:val="3"/>
            <w:shd w:val="clear" w:color="auto" w:fill="auto"/>
          </w:tcPr>
          <w:p w14:paraId="3C24F75D" w14:textId="77777777" w:rsidR="00E35FE0" w:rsidRPr="00E35FE0" w:rsidRDefault="00E35FE0" w:rsidP="00BD71BB">
            <w:pPr>
              <w:jc w:val="both"/>
              <w:rPr>
                <w:sz w:val="20"/>
              </w:rPr>
            </w:pPr>
          </w:p>
        </w:tc>
        <w:tc>
          <w:tcPr>
            <w:tcW w:w="1596" w:type="dxa"/>
            <w:gridSpan w:val="3"/>
            <w:shd w:val="clear" w:color="auto" w:fill="auto"/>
          </w:tcPr>
          <w:p w14:paraId="713270D7" w14:textId="77777777" w:rsidR="00E35FE0" w:rsidRPr="00E35FE0" w:rsidRDefault="00E35FE0" w:rsidP="00BD71BB">
            <w:pPr>
              <w:jc w:val="both"/>
              <w:rPr>
                <w:sz w:val="20"/>
              </w:rPr>
            </w:pPr>
            <w:r w:rsidRPr="00E35FE0">
              <w:rPr>
                <w:sz w:val="20"/>
              </w:rPr>
              <w:t>Cell</w:t>
            </w:r>
          </w:p>
        </w:tc>
        <w:tc>
          <w:tcPr>
            <w:tcW w:w="2208" w:type="dxa"/>
            <w:gridSpan w:val="3"/>
            <w:shd w:val="clear" w:color="auto" w:fill="auto"/>
          </w:tcPr>
          <w:p w14:paraId="371FE1F1" w14:textId="77777777" w:rsidR="00E35FE0" w:rsidRPr="00E35FE0" w:rsidRDefault="00E35FE0" w:rsidP="00BD71BB">
            <w:pPr>
              <w:jc w:val="both"/>
              <w:rPr>
                <w:sz w:val="20"/>
              </w:rPr>
            </w:pPr>
          </w:p>
        </w:tc>
      </w:tr>
      <w:tr w:rsidR="00E35FE0" w:rsidRPr="00FD5AC9" w14:paraId="6469DE4F" w14:textId="77777777" w:rsidTr="00E35FE0">
        <w:tc>
          <w:tcPr>
            <w:tcW w:w="5400" w:type="dxa"/>
            <w:shd w:val="clear" w:color="auto" w:fill="auto"/>
          </w:tcPr>
          <w:p w14:paraId="6CF9DCEF" w14:textId="77777777" w:rsidR="00E35FE0" w:rsidRPr="00E35FE0" w:rsidRDefault="00E35FE0" w:rsidP="00BD71BB">
            <w:pPr>
              <w:jc w:val="both"/>
              <w:rPr>
                <w:sz w:val="20"/>
              </w:rPr>
            </w:pPr>
            <w:r w:rsidRPr="00E35FE0">
              <w:rPr>
                <w:sz w:val="20"/>
              </w:rPr>
              <w:t>Federal ID#</w:t>
            </w:r>
          </w:p>
        </w:tc>
        <w:tc>
          <w:tcPr>
            <w:tcW w:w="5400" w:type="dxa"/>
            <w:gridSpan w:val="9"/>
            <w:shd w:val="clear" w:color="auto" w:fill="auto"/>
          </w:tcPr>
          <w:p w14:paraId="489DAFB0" w14:textId="77777777" w:rsidR="00E35FE0" w:rsidRPr="00E35FE0" w:rsidRDefault="00E35FE0" w:rsidP="00BD71BB">
            <w:pPr>
              <w:jc w:val="both"/>
              <w:rPr>
                <w:sz w:val="20"/>
              </w:rPr>
            </w:pPr>
          </w:p>
        </w:tc>
      </w:tr>
      <w:tr w:rsidR="00E35FE0" w:rsidRPr="00FD5AC9" w14:paraId="140002F0" w14:textId="77777777" w:rsidTr="00E35FE0">
        <w:tc>
          <w:tcPr>
            <w:tcW w:w="5400" w:type="dxa"/>
            <w:shd w:val="clear" w:color="auto" w:fill="auto"/>
          </w:tcPr>
          <w:p w14:paraId="4C8261B4" w14:textId="77777777" w:rsidR="00E35FE0" w:rsidRPr="00E35FE0" w:rsidRDefault="00E35FE0" w:rsidP="00BD71BB">
            <w:pPr>
              <w:jc w:val="both"/>
              <w:rPr>
                <w:sz w:val="20"/>
              </w:rPr>
            </w:pPr>
            <w:r w:rsidRPr="00E35FE0">
              <w:rPr>
                <w:sz w:val="20"/>
              </w:rPr>
              <w:t>Number of years potential bidder has been in business under the corporate/business structure submitting the response to this request for proposals</w:t>
            </w:r>
          </w:p>
        </w:tc>
        <w:tc>
          <w:tcPr>
            <w:tcW w:w="5400" w:type="dxa"/>
            <w:gridSpan w:val="9"/>
            <w:shd w:val="clear" w:color="auto" w:fill="auto"/>
          </w:tcPr>
          <w:p w14:paraId="40EB0A89" w14:textId="77777777" w:rsidR="00E35FE0" w:rsidRPr="00E35FE0" w:rsidRDefault="00E35FE0" w:rsidP="00BD71BB">
            <w:pPr>
              <w:jc w:val="both"/>
              <w:rPr>
                <w:sz w:val="20"/>
              </w:rPr>
            </w:pPr>
          </w:p>
        </w:tc>
      </w:tr>
      <w:tr w:rsidR="00E35FE0" w:rsidRPr="00FD5AC9" w14:paraId="7F136116" w14:textId="77777777" w:rsidTr="00E35FE0">
        <w:tc>
          <w:tcPr>
            <w:tcW w:w="5400" w:type="dxa"/>
            <w:shd w:val="clear" w:color="auto" w:fill="auto"/>
          </w:tcPr>
          <w:p w14:paraId="5F7D6A82" w14:textId="77777777" w:rsidR="00E35FE0" w:rsidRPr="00E35FE0" w:rsidRDefault="00E35FE0" w:rsidP="00BD71BB">
            <w:pPr>
              <w:jc w:val="both"/>
              <w:rPr>
                <w:b/>
                <w:sz w:val="20"/>
              </w:rPr>
            </w:pPr>
            <w:r w:rsidRPr="00E35FE0">
              <w:rPr>
                <w:b/>
                <w:sz w:val="20"/>
              </w:rPr>
              <w:t>Total Number of Funds Available</w:t>
            </w:r>
          </w:p>
          <w:p w14:paraId="696BD557" w14:textId="77777777" w:rsidR="00E35FE0" w:rsidRPr="00E35FE0" w:rsidRDefault="00E35FE0" w:rsidP="00BD71BB">
            <w:pPr>
              <w:jc w:val="both"/>
              <w:rPr>
                <w:b/>
                <w:sz w:val="20"/>
              </w:rPr>
            </w:pPr>
          </w:p>
        </w:tc>
        <w:tc>
          <w:tcPr>
            <w:tcW w:w="1890" w:type="dxa"/>
            <w:gridSpan w:val="4"/>
            <w:shd w:val="clear" w:color="auto" w:fill="auto"/>
          </w:tcPr>
          <w:p w14:paraId="68E45BD2" w14:textId="77777777" w:rsidR="00E35FE0" w:rsidRPr="00E35FE0" w:rsidRDefault="00E35FE0" w:rsidP="00BD71BB">
            <w:pPr>
              <w:jc w:val="both"/>
              <w:rPr>
                <w:sz w:val="20"/>
              </w:rPr>
            </w:pPr>
          </w:p>
        </w:tc>
        <w:tc>
          <w:tcPr>
            <w:tcW w:w="1302" w:type="dxa"/>
            <w:gridSpan w:val="2"/>
            <w:shd w:val="clear" w:color="auto" w:fill="auto"/>
          </w:tcPr>
          <w:p w14:paraId="1BA372BD" w14:textId="77777777" w:rsidR="00E35FE0" w:rsidRPr="00E35FE0" w:rsidRDefault="00E35FE0" w:rsidP="00BD71BB">
            <w:pPr>
              <w:jc w:val="both"/>
              <w:rPr>
                <w:sz w:val="20"/>
              </w:rPr>
            </w:pPr>
            <w:r w:rsidRPr="00E35FE0">
              <w:rPr>
                <w:sz w:val="20"/>
              </w:rPr>
              <w:t>PY’2</w:t>
            </w:r>
            <w:r w:rsidR="004255F5">
              <w:rPr>
                <w:sz w:val="20"/>
              </w:rPr>
              <w:t>5</w:t>
            </w:r>
          </w:p>
        </w:tc>
        <w:tc>
          <w:tcPr>
            <w:tcW w:w="2208" w:type="dxa"/>
            <w:gridSpan w:val="3"/>
            <w:shd w:val="clear" w:color="auto" w:fill="auto"/>
          </w:tcPr>
          <w:p w14:paraId="68758244" w14:textId="77777777" w:rsidR="00E35FE0" w:rsidRPr="00E35FE0" w:rsidRDefault="00E35FE0" w:rsidP="00BD71BB">
            <w:pPr>
              <w:jc w:val="both"/>
              <w:rPr>
                <w:sz w:val="20"/>
              </w:rPr>
            </w:pPr>
            <w:r w:rsidRPr="00E35FE0">
              <w:rPr>
                <w:sz w:val="20"/>
              </w:rPr>
              <w:t>PY’2</w:t>
            </w:r>
            <w:r w:rsidR="004255F5">
              <w:rPr>
                <w:sz w:val="20"/>
              </w:rPr>
              <w:t>6</w:t>
            </w:r>
          </w:p>
        </w:tc>
      </w:tr>
      <w:tr w:rsidR="00E35FE0" w:rsidRPr="00FD5AC9" w14:paraId="511F7C09" w14:textId="77777777" w:rsidTr="00E35FE0">
        <w:tc>
          <w:tcPr>
            <w:tcW w:w="5400" w:type="dxa"/>
            <w:shd w:val="clear" w:color="auto" w:fill="auto"/>
          </w:tcPr>
          <w:p w14:paraId="258088E6" w14:textId="77777777" w:rsidR="00E35FE0" w:rsidRPr="00E35FE0" w:rsidRDefault="00E35FE0" w:rsidP="00BD71BB">
            <w:pPr>
              <w:jc w:val="both"/>
              <w:rPr>
                <w:sz w:val="20"/>
              </w:rPr>
            </w:pPr>
          </w:p>
          <w:p w14:paraId="4F10956D" w14:textId="77777777" w:rsidR="00E35FE0" w:rsidRPr="00E35FE0" w:rsidRDefault="00E35FE0" w:rsidP="00BD71BB">
            <w:pPr>
              <w:jc w:val="both"/>
              <w:rPr>
                <w:sz w:val="20"/>
              </w:rPr>
            </w:pPr>
          </w:p>
        </w:tc>
        <w:tc>
          <w:tcPr>
            <w:tcW w:w="1890" w:type="dxa"/>
            <w:gridSpan w:val="4"/>
            <w:shd w:val="clear" w:color="auto" w:fill="auto"/>
          </w:tcPr>
          <w:p w14:paraId="4A416770" w14:textId="77777777" w:rsidR="00E35FE0" w:rsidRPr="00E35FE0" w:rsidRDefault="00E35FE0" w:rsidP="00BD71BB">
            <w:pPr>
              <w:jc w:val="both"/>
              <w:rPr>
                <w:sz w:val="20"/>
              </w:rPr>
            </w:pPr>
            <w:r w:rsidRPr="00E35FE0">
              <w:rPr>
                <w:sz w:val="20"/>
              </w:rPr>
              <w:t>WIOA Youth Funds</w:t>
            </w:r>
          </w:p>
        </w:tc>
        <w:tc>
          <w:tcPr>
            <w:tcW w:w="1302" w:type="dxa"/>
            <w:gridSpan w:val="2"/>
            <w:shd w:val="clear" w:color="auto" w:fill="auto"/>
          </w:tcPr>
          <w:p w14:paraId="4A2A22A8" w14:textId="77777777" w:rsidR="00E35FE0" w:rsidRPr="00E35FE0" w:rsidRDefault="00E35FE0" w:rsidP="00BD71BB">
            <w:pPr>
              <w:jc w:val="both"/>
              <w:rPr>
                <w:sz w:val="20"/>
              </w:rPr>
            </w:pPr>
          </w:p>
        </w:tc>
        <w:tc>
          <w:tcPr>
            <w:tcW w:w="2208" w:type="dxa"/>
            <w:gridSpan w:val="3"/>
            <w:shd w:val="clear" w:color="auto" w:fill="auto"/>
          </w:tcPr>
          <w:p w14:paraId="4D80613F" w14:textId="77777777" w:rsidR="00E35FE0" w:rsidRPr="00E35FE0" w:rsidRDefault="00E35FE0" w:rsidP="00BD71BB">
            <w:pPr>
              <w:jc w:val="both"/>
              <w:rPr>
                <w:sz w:val="20"/>
              </w:rPr>
            </w:pPr>
          </w:p>
        </w:tc>
      </w:tr>
      <w:tr w:rsidR="00E35FE0" w:rsidRPr="00FD5AC9" w14:paraId="72E48D6C" w14:textId="77777777" w:rsidTr="00E35FE0">
        <w:tc>
          <w:tcPr>
            <w:tcW w:w="5400" w:type="dxa"/>
            <w:shd w:val="clear" w:color="auto" w:fill="auto"/>
          </w:tcPr>
          <w:p w14:paraId="3FE6506B" w14:textId="77777777" w:rsidR="00E35FE0" w:rsidRPr="00E35FE0" w:rsidRDefault="00E35FE0" w:rsidP="00BD71BB">
            <w:pPr>
              <w:jc w:val="both"/>
              <w:rPr>
                <w:sz w:val="20"/>
              </w:rPr>
            </w:pPr>
          </w:p>
        </w:tc>
        <w:tc>
          <w:tcPr>
            <w:tcW w:w="1890" w:type="dxa"/>
            <w:gridSpan w:val="4"/>
            <w:shd w:val="clear" w:color="auto" w:fill="auto"/>
          </w:tcPr>
          <w:p w14:paraId="01A7E8F9" w14:textId="77777777" w:rsidR="00E35FE0" w:rsidRPr="00E35FE0" w:rsidRDefault="00E35FE0" w:rsidP="00BD71BB">
            <w:pPr>
              <w:jc w:val="both"/>
              <w:rPr>
                <w:sz w:val="20"/>
              </w:rPr>
            </w:pPr>
            <w:r w:rsidRPr="00E35FE0">
              <w:rPr>
                <w:sz w:val="20"/>
              </w:rPr>
              <w:t>Total</w:t>
            </w:r>
          </w:p>
          <w:p w14:paraId="21A1529B" w14:textId="77777777" w:rsidR="00E35FE0" w:rsidRPr="00E35FE0" w:rsidRDefault="00E35FE0" w:rsidP="00BD71BB">
            <w:pPr>
              <w:jc w:val="both"/>
              <w:rPr>
                <w:sz w:val="20"/>
              </w:rPr>
            </w:pPr>
          </w:p>
        </w:tc>
        <w:tc>
          <w:tcPr>
            <w:tcW w:w="1302" w:type="dxa"/>
            <w:gridSpan w:val="2"/>
            <w:shd w:val="clear" w:color="auto" w:fill="auto"/>
          </w:tcPr>
          <w:p w14:paraId="44EAB5FD" w14:textId="77777777" w:rsidR="00E35FE0" w:rsidRPr="00E35FE0" w:rsidRDefault="00E35FE0" w:rsidP="00BD71BB">
            <w:pPr>
              <w:jc w:val="both"/>
              <w:rPr>
                <w:sz w:val="20"/>
              </w:rPr>
            </w:pPr>
          </w:p>
        </w:tc>
        <w:tc>
          <w:tcPr>
            <w:tcW w:w="2208" w:type="dxa"/>
            <w:gridSpan w:val="3"/>
            <w:shd w:val="clear" w:color="auto" w:fill="auto"/>
          </w:tcPr>
          <w:p w14:paraId="7B547A4B" w14:textId="77777777" w:rsidR="00E35FE0" w:rsidRPr="00E35FE0" w:rsidRDefault="00E35FE0" w:rsidP="00BD71BB">
            <w:pPr>
              <w:jc w:val="both"/>
              <w:rPr>
                <w:sz w:val="20"/>
              </w:rPr>
            </w:pPr>
          </w:p>
        </w:tc>
      </w:tr>
      <w:tr w:rsidR="00E35FE0" w:rsidRPr="00FD5AC9" w14:paraId="6B754B3D" w14:textId="77777777" w:rsidTr="00E35FE0">
        <w:tc>
          <w:tcPr>
            <w:tcW w:w="5400" w:type="dxa"/>
            <w:shd w:val="clear" w:color="auto" w:fill="auto"/>
          </w:tcPr>
          <w:p w14:paraId="451263F1" w14:textId="77777777" w:rsidR="00E35FE0" w:rsidRPr="00E35FE0" w:rsidRDefault="00E35FE0" w:rsidP="00BD71BB">
            <w:pPr>
              <w:jc w:val="both"/>
              <w:rPr>
                <w:sz w:val="20"/>
              </w:rPr>
            </w:pPr>
          </w:p>
        </w:tc>
        <w:tc>
          <w:tcPr>
            <w:tcW w:w="5400" w:type="dxa"/>
            <w:gridSpan w:val="9"/>
            <w:shd w:val="clear" w:color="auto" w:fill="auto"/>
          </w:tcPr>
          <w:p w14:paraId="6D90EA31" w14:textId="77777777" w:rsidR="00E35FE0" w:rsidRPr="00E35FE0" w:rsidRDefault="00E35FE0" w:rsidP="00BD71BB">
            <w:pPr>
              <w:jc w:val="both"/>
              <w:rPr>
                <w:sz w:val="20"/>
              </w:rPr>
            </w:pPr>
            <w:r w:rsidRPr="00E35FE0">
              <w:rPr>
                <w:sz w:val="20"/>
              </w:rPr>
              <w:t>Grand Total (PY’2</w:t>
            </w:r>
            <w:r w:rsidR="004255F5">
              <w:rPr>
                <w:sz w:val="20"/>
              </w:rPr>
              <w:t>5</w:t>
            </w:r>
            <w:r w:rsidRPr="00E35FE0">
              <w:rPr>
                <w:sz w:val="20"/>
              </w:rPr>
              <w:t xml:space="preserve"> and PY’2</w:t>
            </w:r>
            <w:r w:rsidR="004255F5">
              <w:rPr>
                <w:sz w:val="20"/>
              </w:rPr>
              <w:t>6</w:t>
            </w:r>
            <w:r w:rsidRPr="00E35FE0">
              <w:rPr>
                <w:sz w:val="20"/>
              </w:rPr>
              <w:t xml:space="preserve">) </w:t>
            </w:r>
          </w:p>
        </w:tc>
      </w:tr>
      <w:tr w:rsidR="00E35FE0" w:rsidRPr="00FD5AC9" w14:paraId="4EA3864D" w14:textId="77777777" w:rsidTr="00E35FE0">
        <w:tc>
          <w:tcPr>
            <w:tcW w:w="5400" w:type="dxa"/>
            <w:shd w:val="clear" w:color="auto" w:fill="auto"/>
          </w:tcPr>
          <w:p w14:paraId="0DD463AA" w14:textId="77777777" w:rsidR="00E35FE0" w:rsidRPr="00E35FE0" w:rsidRDefault="00E35FE0" w:rsidP="00BD71BB">
            <w:pPr>
              <w:jc w:val="both"/>
              <w:rPr>
                <w:b/>
                <w:sz w:val="20"/>
              </w:rPr>
            </w:pPr>
            <w:r w:rsidRPr="00E35FE0">
              <w:rPr>
                <w:b/>
                <w:sz w:val="20"/>
              </w:rPr>
              <w:t xml:space="preserve">Total Number of Clients to be </w:t>
            </w:r>
            <w:proofErr w:type="gramStart"/>
            <w:r w:rsidRPr="00E35FE0">
              <w:rPr>
                <w:b/>
                <w:sz w:val="20"/>
              </w:rPr>
              <w:t>Served</w:t>
            </w:r>
            <w:proofErr w:type="gramEnd"/>
          </w:p>
          <w:p w14:paraId="28003804" w14:textId="77777777" w:rsidR="00E35FE0" w:rsidRPr="00E35FE0" w:rsidRDefault="00E35FE0" w:rsidP="00BD71BB">
            <w:pPr>
              <w:jc w:val="both"/>
              <w:rPr>
                <w:sz w:val="20"/>
              </w:rPr>
            </w:pPr>
          </w:p>
        </w:tc>
        <w:tc>
          <w:tcPr>
            <w:tcW w:w="2394" w:type="dxa"/>
            <w:gridSpan w:val="5"/>
            <w:shd w:val="clear" w:color="auto" w:fill="auto"/>
          </w:tcPr>
          <w:p w14:paraId="2B71C154" w14:textId="77777777" w:rsidR="00E35FE0" w:rsidRPr="00E35FE0" w:rsidRDefault="00E35FE0" w:rsidP="00BD71BB">
            <w:pPr>
              <w:jc w:val="both"/>
              <w:rPr>
                <w:b/>
                <w:sz w:val="20"/>
              </w:rPr>
            </w:pPr>
            <w:r w:rsidRPr="00E35FE0">
              <w:rPr>
                <w:b/>
                <w:sz w:val="20"/>
              </w:rPr>
              <w:t>Planned # PY 2</w:t>
            </w:r>
            <w:r w:rsidR="004255F5">
              <w:rPr>
                <w:b/>
                <w:sz w:val="20"/>
              </w:rPr>
              <w:t>5</w:t>
            </w:r>
          </w:p>
        </w:tc>
        <w:tc>
          <w:tcPr>
            <w:tcW w:w="3006" w:type="dxa"/>
            <w:gridSpan w:val="4"/>
            <w:shd w:val="clear" w:color="auto" w:fill="auto"/>
          </w:tcPr>
          <w:p w14:paraId="46127F1E" w14:textId="77777777" w:rsidR="00E35FE0" w:rsidRPr="00E35FE0" w:rsidRDefault="00E35FE0" w:rsidP="00BD71BB">
            <w:pPr>
              <w:jc w:val="both"/>
              <w:rPr>
                <w:sz w:val="20"/>
              </w:rPr>
            </w:pPr>
          </w:p>
        </w:tc>
      </w:tr>
      <w:tr w:rsidR="00E35FE0" w:rsidRPr="00FD5AC9" w14:paraId="648B23E2" w14:textId="77777777" w:rsidTr="00E35FE0">
        <w:tc>
          <w:tcPr>
            <w:tcW w:w="5400" w:type="dxa"/>
            <w:shd w:val="clear" w:color="auto" w:fill="auto"/>
          </w:tcPr>
          <w:p w14:paraId="72642118" w14:textId="77777777" w:rsidR="00E35FE0" w:rsidRPr="00E35FE0" w:rsidRDefault="00E35FE0" w:rsidP="00BD71BB">
            <w:pPr>
              <w:jc w:val="both"/>
              <w:rPr>
                <w:sz w:val="20"/>
              </w:rPr>
            </w:pPr>
          </w:p>
          <w:p w14:paraId="06568FDB" w14:textId="77777777" w:rsidR="00E35FE0" w:rsidRPr="00E35FE0" w:rsidRDefault="00E35FE0" w:rsidP="00BD71BB">
            <w:pPr>
              <w:jc w:val="both"/>
              <w:rPr>
                <w:sz w:val="20"/>
              </w:rPr>
            </w:pPr>
          </w:p>
        </w:tc>
        <w:tc>
          <w:tcPr>
            <w:tcW w:w="1197" w:type="dxa"/>
            <w:gridSpan w:val="2"/>
            <w:shd w:val="clear" w:color="auto" w:fill="auto"/>
          </w:tcPr>
          <w:p w14:paraId="41D97B08" w14:textId="77777777" w:rsidR="00E35FE0" w:rsidRPr="00E35FE0" w:rsidRDefault="00E35FE0" w:rsidP="00BD71BB">
            <w:pPr>
              <w:jc w:val="both"/>
              <w:rPr>
                <w:sz w:val="20"/>
              </w:rPr>
            </w:pPr>
            <w:r w:rsidRPr="00E35FE0">
              <w:rPr>
                <w:sz w:val="20"/>
              </w:rPr>
              <w:t>Youth</w:t>
            </w:r>
          </w:p>
        </w:tc>
        <w:tc>
          <w:tcPr>
            <w:tcW w:w="1197" w:type="dxa"/>
            <w:gridSpan w:val="3"/>
            <w:shd w:val="clear" w:color="auto" w:fill="auto"/>
          </w:tcPr>
          <w:p w14:paraId="4F51BDC5" w14:textId="77777777" w:rsidR="00E35FE0" w:rsidRPr="00E35FE0" w:rsidRDefault="00E35FE0" w:rsidP="00BD71BB">
            <w:pPr>
              <w:jc w:val="both"/>
              <w:rPr>
                <w:sz w:val="20"/>
              </w:rPr>
            </w:pPr>
          </w:p>
        </w:tc>
        <w:tc>
          <w:tcPr>
            <w:tcW w:w="3006" w:type="dxa"/>
            <w:gridSpan w:val="4"/>
            <w:shd w:val="clear" w:color="auto" w:fill="auto"/>
          </w:tcPr>
          <w:p w14:paraId="0DE9FC92" w14:textId="77777777" w:rsidR="00E35FE0" w:rsidRPr="00E35FE0" w:rsidRDefault="00E35FE0" w:rsidP="00BD71BB">
            <w:pPr>
              <w:jc w:val="both"/>
              <w:rPr>
                <w:sz w:val="20"/>
              </w:rPr>
            </w:pPr>
            <w:r w:rsidRPr="00E35FE0">
              <w:rPr>
                <w:sz w:val="20"/>
              </w:rPr>
              <w:t>Cost Per Part.</w:t>
            </w:r>
          </w:p>
        </w:tc>
      </w:tr>
      <w:tr w:rsidR="00E35FE0" w:rsidRPr="00FD5AC9" w14:paraId="75BBC1FF" w14:textId="77777777" w:rsidTr="00E35FE0">
        <w:tc>
          <w:tcPr>
            <w:tcW w:w="5400" w:type="dxa"/>
            <w:shd w:val="clear" w:color="auto" w:fill="auto"/>
          </w:tcPr>
          <w:p w14:paraId="48EC93CE" w14:textId="77777777" w:rsidR="00E35FE0" w:rsidRPr="00E35FE0" w:rsidRDefault="00E35FE0" w:rsidP="00BD71BB">
            <w:pPr>
              <w:jc w:val="both"/>
              <w:rPr>
                <w:sz w:val="20"/>
              </w:rPr>
            </w:pPr>
          </w:p>
          <w:p w14:paraId="36EF2598" w14:textId="77777777" w:rsidR="00E35FE0" w:rsidRPr="00E35FE0" w:rsidRDefault="00E35FE0" w:rsidP="00BD71BB">
            <w:pPr>
              <w:jc w:val="both"/>
              <w:rPr>
                <w:sz w:val="20"/>
              </w:rPr>
            </w:pPr>
          </w:p>
        </w:tc>
        <w:tc>
          <w:tcPr>
            <w:tcW w:w="2394" w:type="dxa"/>
            <w:gridSpan w:val="5"/>
            <w:shd w:val="clear" w:color="auto" w:fill="auto"/>
          </w:tcPr>
          <w:p w14:paraId="0F82174E" w14:textId="77777777" w:rsidR="00E35FE0" w:rsidRPr="00E35FE0" w:rsidRDefault="00E35FE0" w:rsidP="00BD71BB">
            <w:pPr>
              <w:jc w:val="both"/>
              <w:rPr>
                <w:b/>
                <w:sz w:val="20"/>
              </w:rPr>
            </w:pPr>
            <w:r w:rsidRPr="00E35FE0">
              <w:rPr>
                <w:b/>
                <w:sz w:val="20"/>
              </w:rPr>
              <w:t>Planned # PY 2</w:t>
            </w:r>
            <w:r w:rsidR="004255F5">
              <w:rPr>
                <w:b/>
                <w:sz w:val="20"/>
              </w:rPr>
              <w:t>6</w:t>
            </w:r>
          </w:p>
        </w:tc>
        <w:tc>
          <w:tcPr>
            <w:tcW w:w="3006" w:type="dxa"/>
            <w:gridSpan w:val="4"/>
            <w:shd w:val="clear" w:color="auto" w:fill="auto"/>
          </w:tcPr>
          <w:p w14:paraId="0CC4D212" w14:textId="77777777" w:rsidR="00E35FE0" w:rsidRPr="00E35FE0" w:rsidRDefault="00E35FE0" w:rsidP="00BD71BB">
            <w:pPr>
              <w:jc w:val="both"/>
              <w:rPr>
                <w:sz w:val="20"/>
              </w:rPr>
            </w:pPr>
          </w:p>
        </w:tc>
      </w:tr>
      <w:tr w:rsidR="00E35FE0" w:rsidRPr="00FD5AC9" w14:paraId="03257D18" w14:textId="77777777" w:rsidTr="00E35FE0">
        <w:tc>
          <w:tcPr>
            <w:tcW w:w="5400" w:type="dxa"/>
            <w:shd w:val="clear" w:color="auto" w:fill="auto"/>
          </w:tcPr>
          <w:p w14:paraId="3F0E3C16" w14:textId="77777777" w:rsidR="00E35FE0" w:rsidRPr="00E35FE0" w:rsidRDefault="00E35FE0" w:rsidP="00BD71BB">
            <w:pPr>
              <w:jc w:val="both"/>
              <w:rPr>
                <w:sz w:val="20"/>
              </w:rPr>
            </w:pPr>
          </w:p>
          <w:p w14:paraId="2023F9ED" w14:textId="77777777" w:rsidR="00E35FE0" w:rsidRPr="00E35FE0" w:rsidRDefault="00E35FE0" w:rsidP="00BD71BB">
            <w:pPr>
              <w:jc w:val="both"/>
              <w:rPr>
                <w:sz w:val="20"/>
              </w:rPr>
            </w:pPr>
          </w:p>
        </w:tc>
        <w:tc>
          <w:tcPr>
            <w:tcW w:w="1197" w:type="dxa"/>
            <w:gridSpan w:val="2"/>
            <w:shd w:val="clear" w:color="auto" w:fill="auto"/>
          </w:tcPr>
          <w:p w14:paraId="1F37BC16" w14:textId="77777777" w:rsidR="00E35FE0" w:rsidRPr="00E35FE0" w:rsidRDefault="00E35FE0" w:rsidP="00BD71BB">
            <w:pPr>
              <w:jc w:val="both"/>
              <w:rPr>
                <w:sz w:val="20"/>
              </w:rPr>
            </w:pPr>
            <w:r w:rsidRPr="00E35FE0">
              <w:rPr>
                <w:sz w:val="20"/>
              </w:rPr>
              <w:t>Youth</w:t>
            </w:r>
          </w:p>
        </w:tc>
        <w:tc>
          <w:tcPr>
            <w:tcW w:w="1197" w:type="dxa"/>
            <w:gridSpan w:val="3"/>
            <w:shd w:val="clear" w:color="auto" w:fill="auto"/>
          </w:tcPr>
          <w:p w14:paraId="38375A4E" w14:textId="77777777" w:rsidR="00E35FE0" w:rsidRPr="00E35FE0" w:rsidRDefault="00E35FE0" w:rsidP="00BD71BB">
            <w:pPr>
              <w:jc w:val="both"/>
              <w:rPr>
                <w:sz w:val="20"/>
              </w:rPr>
            </w:pPr>
          </w:p>
        </w:tc>
        <w:tc>
          <w:tcPr>
            <w:tcW w:w="1197" w:type="dxa"/>
            <w:gridSpan w:val="2"/>
            <w:shd w:val="clear" w:color="auto" w:fill="auto"/>
          </w:tcPr>
          <w:p w14:paraId="3E9032A9" w14:textId="77777777" w:rsidR="00E35FE0" w:rsidRPr="00E35FE0" w:rsidRDefault="00E35FE0" w:rsidP="00BD71BB">
            <w:pPr>
              <w:jc w:val="both"/>
              <w:rPr>
                <w:sz w:val="20"/>
              </w:rPr>
            </w:pPr>
            <w:r w:rsidRPr="00E35FE0">
              <w:rPr>
                <w:sz w:val="20"/>
              </w:rPr>
              <w:t>Cost Per Part.</w:t>
            </w:r>
          </w:p>
        </w:tc>
        <w:tc>
          <w:tcPr>
            <w:tcW w:w="1809" w:type="dxa"/>
            <w:gridSpan w:val="2"/>
            <w:shd w:val="clear" w:color="auto" w:fill="auto"/>
          </w:tcPr>
          <w:p w14:paraId="3CF44C72" w14:textId="77777777" w:rsidR="00E35FE0" w:rsidRPr="00E35FE0" w:rsidRDefault="00E35FE0" w:rsidP="00BD71BB">
            <w:pPr>
              <w:jc w:val="both"/>
              <w:rPr>
                <w:sz w:val="20"/>
              </w:rPr>
            </w:pPr>
          </w:p>
        </w:tc>
      </w:tr>
      <w:tr w:rsidR="00E35FE0" w:rsidRPr="00FD5AC9" w14:paraId="4B81334C" w14:textId="77777777" w:rsidTr="00E35FE0">
        <w:tc>
          <w:tcPr>
            <w:tcW w:w="5400" w:type="dxa"/>
            <w:shd w:val="clear" w:color="auto" w:fill="auto"/>
          </w:tcPr>
          <w:p w14:paraId="503CC6BA" w14:textId="77777777" w:rsidR="00E35FE0" w:rsidRPr="00E35FE0" w:rsidRDefault="00E35FE0" w:rsidP="00BD71BB">
            <w:pPr>
              <w:jc w:val="both"/>
              <w:rPr>
                <w:sz w:val="20"/>
              </w:rPr>
            </w:pPr>
          </w:p>
        </w:tc>
        <w:tc>
          <w:tcPr>
            <w:tcW w:w="5400" w:type="dxa"/>
            <w:gridSpan w:val="9"/>
            <w:shd w:val="clear" w:color="auto" w:fill="auto"/>
          </w:tcPr>
          <w:p w14:paraId="46A0B293" w14:textId="77777777" w:rsidR="00E35FE0" w:rsidRPr="00E35FE0" w:rsidRDefault="00E35FE0" w:rsidP="00BD71BB">
            <w:pPr>
              <w:jc w:val="both"/>
              <w:rPr>
                <w:sz w:val="20"/>
              </w:rPr>
            </w:pPr>
            <w:r w:rsidRPr="00E35FE0">
              <w:rPr>
                <w:sz w:val="20"/>
              </w:rPr>
              <w:t>Signature: ________________________________</w:t>
            </w:r>
          </w:p>
          <w:p w14:paraId="1DEF9C8D" w14:textId="77777777" w:rsidR="00E35FE0" w:rsidRPr="00E35FE0" w:rsidRDefault="00E35FE0" w:rsidP="00BD71BB">
            <w:pPr>
              <w:jc w:val="both"/>
              <w:rPr>
                <w:sz w:val="20"/>
              </w:rPr>
            </w:pPr>
          </w:p>
          <w:p w14:paraId="0C559D53" w14:textId="77777777" w:rsidR="00E35FE0" w:rsidRPr="00E35FE0" w:rsidRDefault="00E35FE0" w:rsidP="00BD71BB">
            <w:pPr>
              <w:jc w:val="both"/>
              <w:rPr>
                <w:sz w:val="20"/>
              </w:rPr>
            </w:pPr>
            <w:r w:rsidRPr="00E35FE0">
              <w:rPr>
                <w:sz w:val="20"/>
              </w:rPr>
              <w:t>Print Name: ______________________________</w:t>
            </w:r>
          </w:p>
        </w:tc>
      </w:tr>
      <w:tr w:rsidR="00E35FE0" w:rsidRPr="00FD5AC9" w14:paraId="02B3C4BC" w14:textId="77777777" w:rsidTr="00E35FE0">
        <w:tc>
          <w:tcPr>
            <w:tcW w:w="5400" w:type="dxa"/>
            <w:shd w:val="clear" w:color="auto" w:fill="auto"/>
          </w:tcPr>
          <w:p w14:paraId="3699C2A7" w14:textId="77777777" w:rsidR="00E35FE0" w:rsidRPr="00E35FE0" w:rsidRDefault="00E35FE0" w:rsidP="00BD71BB">
            <w:pPr>
              <w:jc w:val="both"/>
              <w:rPr>
                <w:b/>
                <w:sz w:val="20"/>
              </w:rPr>
            </w:pPr>
            <w:r w:rsidRPr="00E35FE0">
              <w:rPr>
                <w:b/>
                <w:sz w:val="20"/>
              </w:rPr>
              <w:t>Check all applicable boxes: For profit Corporation</w:t>
            </w:r>
          </w:p>
        </w:tc>
        <w:tc>
          <w:tcPr>
            <w:tcW w:w="990" w:type="dxa"/>
            <w:shd w:val="clear" w:color="auto" w:fill="F2F2F2"/>
          </w:tcPr>
          <w:p w14:paraId="43CD448E" w14:textId="77777777" w:rsidR="00E35FE0" w:rsidRPr="00E35FE0" w:rsidRDefault="00E35FE0" w:rsidP="00BD71BB">
            <w:pPr>
              <w:jc w:val="both"/>
              <w:rPr>
                <w:sz w:val="20"/>
              </w:rPr>
            </w:pPr>
          </w:p>
        </w:tc>
        <w:tc>
          <w:tcPr>
            <w:tcW w:w="2790" w:type="dxa"/>
            <w:gridSpan w:val="7"/>
            <w:shd w:val="clear" w:color="auto" w:fill="auto"/>
          </w:tcPr>
          <w:p w14:paraId="34CBC4CB" w14:textId="77777777" w:rsidR="00E35FE0" w:rsidRPr="00E35FE0" w:rsidRDefault="00E35FE0" w:rsidP="00BD71BB">
            <w:pPr>
              <w:jc w:val="both"/>
              <w:rPr>
                <w:sz w:val="20"/>
              </w:rPr>
            </w:pPr>
            <w:r w:rsidRPr="00E35FE0">
              <w:rPr>
                <w:sz w:val="20"/>
              </w:rPr>
              <w:t>Sole Proprietorship</w:t>
            </w:r>
          </w:p>
        </w:tc>
        <w:tc>
          <w:tcPr>
            <w:tcW w:w="1620" w:type="dxa"/>
            <w:shd w:val="clear" w:color="auto" w:fill="F2F2F2"/>
          </w:tcPr>
          <w:p w14:paraId="084964FC" w14:textId="77777777" w:rsidR="00E35FE0" w:rsidRPr="00FD5AC9" w:rsidRDefault="00E35FE0" w:rsidP="00BD71BB">
            <w:pPr>
              <w:jc w:val="both"/>
            </w:pPr>
          </w:p>
        </w:tc>
      </w:tr>
      <w:tr w:rsidR="00E35FE0" w:rsidRPr="00FD5AC9" w14:paraId="5829DD2E" w14:textId="77777777" w:rsidTr="00E35FE0">
        <w:tc>
          <w:tcPr>
            <w:tcW w:w="5400" w:type="dxa"/>
            <w:shd w:val="clear" w:color="auto" w:fill="auto"/>
          </w:tcPr>
          <w:p w14:paraId="458F01B7" w14:textId="77777777" w:rsidR="00E35FE0" w:rsidRPr="00E35FE0" w:rsidRDefault="00E35FE0" w:rsidP="00BD71BB">
            <w:pPr>
              <w:jc w:val="both"/>
              <w:rPr>
                <w:sz w:val="20"/>
              </w:rPr>
            </w:pPr>
            <w:r w:rsidRPr="00E35FE0">
              <w:rPr>
                <w:sz w:val="20"/>
              </w:rPr>
              <w:t>Non-for-profit Corporation</w:t>
            </w:r>
          </w:p>
          <w:p w14:paraId="1A41A3C6" w14:textId="77777777" w:rsidR="00E35FE0" w:rsidRPr="00E35FE0" w:rsidRDefault="00E35FE0" w:rsidP="00BD71BB">
            <w:pPr>
              <w:jc w:val="both"/>
              <w:rPr>
                <w:sz w:val="20"/>
              </w:rPr>
            </w:pPr>
          </w:p>
        </w:tc>
        <w:tc>
          <w:tcPr>
            <w:tcW w:w="990" w:type="dxa"/>
            <w:shd w:val="clear" w:color="auto" w:fill="F2F2F2"/>
          </w:tcPr>
          <w:p w14:paraId="6334A8B0" w14:textId="77777777" w:rsidR="00E35FE0" w:rsidRPr="00E35FE0" w:rsidRDefault="00E35FE0" w:rsidP="00BD71BB">
            <w:pPr>
              <w:jc w:val="both"/>
              <w:rPr>
                <w:sz w:val="20"/>
              </w:rPr>
            </w:pPr>
          </w:p>
        </w:tc>
        <w:tc>
          <w:tcPr>
            <w:tcW w:w="2790" w:type="dxa"/>
            <w:gridSpan w:val="7"/>
            <w:shd w:val="clear" w:color="auto" w:fill="auto"/>
          </w:tcPr>
          <w:p w14:paraId="763845E5" w14:textId="77777777" w:rsidR="00E35FE0" w:rsidRPr="00E35FE0" w:rsidRDefault="00E35FE0" w:rsidP="00BD71BB">
            <w:pPr>
              <w:jc w:val="both"/>
              <w:rPr>
                <w:sz w:val="20"/>
              </w:rPr>
            </w:pPr>
            <w:r w:rsidRPr="00E35FE0">
              <w:rPr>
                <w:sz w:val="20"/>
              </w:rPr>
              <w:t>Faith Based Organization</w:t>
            </w:r>
          </w:p>
        </w:tc>
        <w:tc>
          <w:tcPr>
            <w:tcW w:w="1620" w:type="dxa"/>
            <w:shd w:val="clear" w:color="auto" w:fill="F2F2F2"/>
          </w:tcPr>
          <w:p w14:paraId="67DE59DA" w14:textId="77777777" w:rsidR="00E35FE0" w:rsidRPr="00FD5AC9" w:rsidRDefault="00E35FE0" w:rsidP="00BD71BB">
            <w:pPr>
              <w:jc w:val="both"/>
            </w:pPr>
          </w:p>
        </w:tc>
      </w:tr>
      <w:tr w:rsidR="00E35FE0" w:rsidRPr="00FD5AC9" w14:paraId="6D28097B" w14:textId="77777777" w:rsidTr="00E35FE0">
        <w:tc>
          <w:tcPr>
            <w:tcW w:w="5400" w:type="dxa"/>
            <w:shd w:val="clear" w:color="auto" w:fill="auto"/>
          </w:tcPr>
          <w:p w14:paraId="59171782" w14:textId="77777777" w:rsidR="00E35FE0" w:rsidRPr="00E35FE0" w:rsidRDefault="00E35FE0" w:rsidP="00BD71BB">
            <w:pPr>
              <w:jc w:val="both"/>
              <w:rPr>
                <w:sz w:val="20"/>
              </w:rPr>
            </w:pPr>
            <w:r w:rsidRPr="00E35FE0">
              <w:rPr>
                <w:sz w:val="20"/>
              </w:rPr>
              <w:t>Partnership</w:t>
            </w:r>
          </w:p>
          <w:p w14:paraId="65EDC259" w14:textId="77777777" w:rsidR="00E35FE0" w:rsidRPr="00E35FE0" w:rsidRDefault="00E35FE0" w:rsidP="00BD71BB">
            <w:pPr>
              <w:jc w:val="both"/>
              <w:rPr>
                <w:sz w:val="20"/>
              </w:rPr>
            </w:pPr>
          </w:p>
        </w:tc>
        <w:tc>
          <w:tcPr>
            <w:tcW w:w="990" w:type="dxa"/>
            <w:shd w:val="clear" w:color="auto" w:fill="F2F2F2"/>
          </w:tcPr>
          <w:p w14:paraId="6D45AE4A" w14:textId="77777777" w:rsidR="00E35FE0" w:rsidRPr="00E35FE0" w:rsidRDefault="00E35FE0" w:rsidP="00BD71BB">
            <w:pPr>
              <w:jc w:val="both"/>
              <w:rPr>
                <w:sz w:val="20"/>
              </w:rPr>
            </w:pPr>
          </w:p>
        </w:tc>
        <w:tc>
          <w:tcPr>
            <w:tcW w:w="2790" w:type="dxa"/>
            <w:gridSpan w:val="7"/>
            <w:shd w:val="clear" w:color="auto" w:fill="auto"/>
          </w:tcPr>
          <w:p w14:paraId="253C448C" w14:textId="77777777" w:rsidR="00E35FE0" w:rsidRPr="00E35FE0" w:rsidRDefault="00E35FE0" w:rsidP="00BD71BB">
            <w:pPr>
              <w:jc w:val="both"/>
              <w:rPr>
                <w:sz w:val="20"/>
              </w:rPr>
            </w:pPr>
            <w:r w:rsidRPr="00E35FE0">
              <w:rPr>
                <w:sz w:val="20"/>
              </w:rPr>
              <w:t>State Agency</w:t>
            </w:r>
          </w:p>
        </w:tc>
        <w:tc>
          <w:tcPr>
            <w:tcW w:w="1620" w:type="dxa"/>
            <w:shd w:val="clear" w:color="auto" w:fill="F2F2F2"/>
          </w:tcPr>
          <w:p w14:paraId="141E657C" w14:textId="77777777" w:rsidR="00E35FE0" w:rsidRPr="00FD5AC9" w:rsidRDefault="00E35FE0" w:rsidP="00BD71BB">
            <w:pPr>
              <w:jc w:val="both"/>
            </w:pPr>
          </w:p>
        </w:tc>
      </w:tr>
      <w:tr w:rsidR="00E35FE0" w:rsidRPr="00FD5AC9" w14:paraId="28F9FE9A" w14:textId="77777777" w:rsidTr="00E35FE0">
        <w:tc>
          <w:tcPr>
            <w:tcW w:w="5400" w:type="dxa"/>
            <w:shd w:val="clear" w:color="auto" w:fill="auto"/>
          </w:tcPr>
          <w:p w14:paraId="34009FCE" w14:textId="77777777" w:rsidR="00E35FE0" w:rsidRPr="00E35FE0" w:rsidRDefault="00E35FE0" w:rsidP="00BD71BB">
            <w:pPr>
              <w:jc w:val="both"/>
              <w:rPr>
                <w:sz w:val="20"/>
              </w:rPr>
            </w:pPr>
            <w:r w:rsidRPr="00E35FE0">
              <w:rPr>
                <w:sz w:val="20"/>
              </w:rPr>
              <w:t>Educational Institution</w:t>
            </w:r>
          </w:p>
          <w:p w14:paraId="16FF7FE0" w14:textId="77777777" w:rsidR="00E35FE0" w:rsidRPr="00E35FE0" w:rsidRDefault="00E35FE0" w:rsidP="00BD71BB">
            <w:pPr>
              <w:jc w:val="both"/>
              <w:rPr>
                <w:sz w:val="20"/>
              </w:rPr>
            </w:pPr>
          </w:p>
        </w:tc>
        <w:tc>
          <w:tcPr>
            <w:tcW w:w="990" w:type="dxa"/>
            <w:shd w:val="clear" w:color="auto" w:fill="F2F2F2"/>
          </w:tcPr>
          <w:p w14:paraId="62D96647" w14:textId="77777777" w:rsidR="00E35FE0" w:rsidRPr="00E35FE0" w:rsidRDefault="00E35FE0" w:rsidP="00BD71BB">
            <w:pPr>
              <w:jc w:val="both"/>
              <w:rPr>
                <w:sz w:val="20"/>
              </w:rPr>
            </w:pPr>
          </w:p>
        </w:tc>
        <w:tc>
          <w:tcPr>
            <w:tcW w:w="2790" w:type="dxa"/>
            <w:gridSpan w:val="7"/>
            <w:shd w:val="clear" w:color="auto" w:fill="auto"/>
          </w:tcPr>
          <w:p w14:paraId="49358A95" w14:textId="77777777" w:rsidR="00E35FE0" w:rsidRPr="00E35FE0" w:rsidRDefault="00E35FE0" w:rsidP="00BD71BB">
            <w:pPr>
              <w:jc w:val="both"/>
              <w:rPr>
                <w:sz w:val="20"/>
              </w:rPr>
            </w:pPr>
            <w:r w:rsidRPr="00E35FE0">
              <w:rPr>
                <w:sz w:val="20"/>
              </w:rPr>
              <w:t>Labor Organization</w:t>
            </w:r>
          </w:p>
        </w:tc>
        <w:tc>
          <w:tcPr>
            <w:tcW w:w="1620" w:type="dxa"/>
            <w:shd w:val="clear" w:color="auto" w:fill="F2F2F2"/>
          </w:tcPr>
          <w:p w14:paraId="26125956" w14:textId="77777777" w:rsidR="00E35FE0" w:rsidRPr="00FD5AC9" w:rsidRDefault="00E35FE0" w:rsidP="00BD71BB">
            <w:pPr>
              <w:jc w:val="both"/>
            </w:pPr>
          </w:p>
        </w:tc>
      </w:tr>
      <w:tr w:rsidR="00E35FE0" w:rsidRPr="00FD5AC9" w14:paraId="7AC5B422" w14:textId="77777777" w:rsidTr="00E35FE0">
        <w:tc>
          <w:tcPr>
            <w:tcW w:w="5400" w:type="dxa"/>
            <w:shd w:val="clear" w:color="auto" w:fill="auto"/>
          </w:tcPr>
          <w:p w14:paraId="19A922EE" w14:textId="77777777" w:rsidR="00E35FE0" w:rsidRPr="00E35FE0" w:rsidRDefault="00E35FE0" w:rsidP="00BD71BB">
            <w:pPr>
              <w:jc w:val="both"/>
              <w:rPr>
                <w:sz w:val="20"/>
              </w:rPr>
            </w:pPr>
            <w:r w:rsidRPr="00E35FE0">
              <w:rPr>
                <w:sz w:val="20"/>
              </w:rPr>
              <w:t>Business Association</w:t>
            </w:r>
          </w:p>
          <w:p w14:paraId="08ADB4CB" w14:textId="77777777" w:rsidR="00E35FE0" w:rsidRPr="00E35FE0" w:rsidRDefault="00E35FE0" w:rsidP="00BD71BB">
            <w:pPr>
              <w:jc w:val="both"/>
              <w:rPr>
                <w:sz w:val="20"/>
              </w:rPr>
            </w:pPr>
          </w:p>
        </w:tc>
        <w:tc>
          <w:tcPr>
            <w:tcW w:w="990" w:type="dxa"/>
            <w:shd w:val="clear" w:color="auto" w:fill="F2F2F2"/>
          </w:tcPr>
          <w:p w14:paraId="0AFD894B" w14:textId="77777777" w:rsidR="00E35FE0" w:rsidRPr="00E35FE0" w:rsidRDefault="00E35FE0" w:rsidP="00BD71BB">
            <w:pPr>
              <w:jc w:val="both"/>
              <w:rPr>
                <w:sz w:val="20"/>
              </w:rPr>
            </w:pPr>
          </w:p>
        </w:tc>
        <w:tc>
          <w:tcPr>
            <w:tcW w:w="2790" w:type="dxa"/>
            <w:gridSpan w:val="7"/>
            <w:shd w:val="clear" w:color="auto" w:fill="auto"/>
          </w:tcPr>
          <w:p w14:paraId="3B88C8E7" w14:textId="77777777" w:rsidR="00E35FE0" w:rsidRPr="00E35FE0" w:rsidRDefault="00E35FE0" w:rsidP="00BD71BB">
            <w:pPr>
              <w:jc w:val="both"/>
              <w:rPr>
                <w:sz w:val="20"/>
              </w:rPr>
            </w:pPr>
            <w:r w:rsidRPr="00E35FE0">
              <w:rPr>
                <w:sz w:val="20"/>
              </w:rPr>
              <w:t>Community Based Organization</w:t>
            </w:r>
          </w:p>
        </w:tc>
        <w:tc>
          <w:tcPr>
            <w:tcW w:w="1620" w:type="dxa"/>
            <w:shd w:val="clear" w:color="auto" w:fill="F2F2F2"/>
          </w:tcPr>
          <w:p w14:paraId="09902AC6" w14:textId="77777777" w:rsidR="00E35FE0" w:rsidRPr="00FD5AC9" w:rsidRDefault="00E35FE0" w:rsidP="00BD71BB">
            <w:pPr>
              <w:jc w:val="both"/>
            </w:pPr>
          </w:p>
        </w:tc>
      </w:tr>
      <w:tr w:rsidR="00E35FE0" w:rsidRPr="00FD5AC9" w14:paraId="298FF205" w14:textId="77777777" w:rsidTr="00E35FE0">
        <w:tc>
          <w:tcPr>
            <w:tcW w:w="5400" w:type="dxa"/>
            <w:shd w:val="clear" w:color="auto" w:fill="auto"/>
          </w:tcPr>
          <w:p w14:paraId="0D9C8420" w14:textId="77777777" w:rsidR="00E35FE0" w:rsidRPr="00E35FE0" w:rsidRDefault="00E35FE0" w:rsidP="00BD71BB">
            <w:pPr>
              <w:jc w:val="both"/>
              <w:rPr>
                <w:sz w:val="20"/>
              </w:rPr>
            </w:pPr>
            <w:r w:rsidRPr="00E35FE0">
              <w:rPr>
                <w:sz w:val="20"/>
              </w:rPr>
              <w:lastRenderedPageBreak/>
              <w:t>Other:  Public Agency</w:t>
            </w:r>
          </w:p>
          <w:p w14:paraId="48857832" w14:textId="77777777" w:rsidR="00E35FE0" w:rsidRPr="00E35FE0" w:rsidRDefault="00E35FE0" w:rsidP="00BD71BB">
            <w:pPr>
              <w:jc w:val="both"/>
              <w:rPr>
                <w:sz w:val="20"/>
              </w:rPr>
            </w:pPr>
            <w:r w:rsidRPr="00E35FE0">
              <w:rPr>
                <w:sz w:val="20"/>
              </w:rPr>
              <w:t>(Specify)</w:t>
            </w:r>
          </w:p>
        </w:tc>
        <w:tc>
          <w:tcPr>
            <w:tcW w:w="990" w:type="dxa"/>
            <w:shd w:val="clear" w:color="auto" w:fill="F2F2F2"/>
          </w:tcPr>
          <w:p w14:paraId="4360F553" w14:textId="77777777" w:rsidR="00E35FE0" w:rsidRPr="00E35FE0" w:rsidRDefault="00E35FE0" w:rsidP="00BD71BB">
            <w:pPr>
              <w:jc w:val="both"/>
              <w:rPr>
                <w:sz w:val="20"/>
              </w:rPr>
            </w:pPr>
          </w:p>
        </w:tc>
        <w:tc>
          <w:tcPr>
            <w:tcW w:w="2790" w:type="dxa"/>
            <w:gridSpan w:val="7"/>
            <w:shd w:val="clear" w:color="auto" w:fill="auto"/>
          </w:tcPr>
          <w:p w14:paraId="79B03EDA" w14:textId="77777777" w:rsidR="00E35FE0" w:rsidRPr="00E35FE0" w:rsidRDefault="00E35FE0" w:rsidP="00BD71BB">
            <w:pPr>
              <w:jc w:val="both"/>
              <w:rPr>
                <w:sz w:val="20"/>
              </w:rPr>
            </w:pPr>
            <w:r w:rsidRPr="00E35FE0">
              <w:rPr>
                <w:sz w:val="20"/>
              </w:rPr>
              <w:t>Other</w:t>
            </w:r>
          </w:p>
        </w:tc>
        <w:tc>
          <w:tcPr>
            <w:tcW w:w="1620" w:type="dxa"/>
            <w:shd w:val="clear" w:color="auto" w:fill="F2F2F2"/>
          </w:tcPr>
          <w:p w14:paraId="796818E5" w14:textId="77777777" w:rsidR="00E35FE0" w:rsidRPr="00FD5AC9" w:rsidRDefault="00E35FE0" w:rsidP="00BD71BB">
            <w:pPr>
              <w:jc w:val="both"/>
            </w:pPr>
          </w:p>
        </w:tc>
      </w:tr>
    </w:tbl>
    <w:p w14:paraId="7BD76D2D" w14:textId="77777777" w:rsidR="00E50AFA" w:rsidRDefault="00E50AFA" w:rsidP="00E50AFA">
      <w:pPr>
        <w:pStyle w:val="Heading1"/>
      </w:pPr>
    </w:p>
    <w:p w14:paraId="124461CA" w14:textId="035F589F" w:rsidR="008F5277" w:rsidRPr="004B4250" w:rsidRDefault="00907999" w:rsidP="00E50AFA">
      <w:pPr>
        <w:pStyle w:val="Heading1"/>
        <w:jc w:val="center"/>
      </w:pPr>
      <w:r>
        <w:t xml:space="preserve">ATTACHMENT C: </w:t>
      </w:r>
      <w:r w:rsidR="008F5277" w:rsidRPr="004B4250">
        <w:t>DEFINITIONS</w:t>
      </w:r>
    </w:p>
    <w:p w14:paraId="64685028" w14:textId="77777777" w:rsidR="008F5277" w:rsidRPr="004B4250" w:rsidRDefault="008F5277" w:rsidP="008F5277">
      <w:pPr>
        <w:pStyle w:val="Default"/>
      </w:pPr>
    </w:p>
    <w:p w14:paraId="10D7FD34" w14:textId="77777777" w:rsidR="008F5277" w:rsidRDefault="008F5277" w:rsidP="00907999">
      <w:r w:rsidRPr="004B4250">
        <w:t>Section numbers referred to herein reflect the Workforce Investment</w:t>
      </w:r>
      <w:r w:rsidR="00907999">
        <w:t xml:space="preserve"> Opportunity Act of 2014.</w:t>
      </w:r>
      <w:r w:rsidRPr="004B4250">
        <w:t xml:space="preserve"> This document can be viewed at http://www.wdsc.org/msfw/hr1385.html. </w:t>
      </w:r>
    </w:p>
    <w:p w14:paraId="4919723B" w14:textId="77777777" w:rsidR="008F5277" w:rsidRDefault="008F5277" w:rsidP="00907999"/>
    <w:p w14:paraId="70402011" w14:textId="77777777" w:rsidR="008F5277" w:rsidRDefault="008F5277" w:rsidP="00907999">
      <w:r>
        <w:t xml:space="preserve">Key Terms and Definitions This attachment is designed to be a key resource when </w:t>
      </w:r>
      <w:r w:rsidR="001C57F2">
        <w:t xml:space="preserve">responding to this RFP.  </w:t>
      </w:r>
      <w:r>
        <w:t>This is not intended to be an exhaustive list of all program definitions, see WIOA sec. 3 and 20 CFR 675.300 for a full list of definitions.</w:t>
      </w:r>
    </w:p>
    <w:p w14:paraId="671B15D3" w14:textId="77777777" w:rsidR="008F5277" w:rsidRDefault="008F5277" w:rsidP="008F5277">
      <w:pPr>
        <w:pStyle w:val="Default"/>
      </w:pPr>
    </w:p>
    <w:p w14:paraId="15211DFD" w14:textId="77777777" w:rsidR="008F5277" w:rsidRDefault="008F5277" w:rsidP="008F5277">
      <w:pPr>
        <w:pStyle w:val="Default"/>
      </w:pPr>
      <w:r w:rsidRPr="001C57F2">
        <w:rPr>
          <w:b/>
        </w:rPr>
        <w:t>ADULT</w:t>
      </w:r>
      <w:r w:rsidRPr="001C57F2">
        <w:t xml:space="preserve"> (WIOA</w:t>
      </w:r>
      <w:r>
        <w:t xml:space="preserve"> sec. 3(2)) – means an individual who is age 18 or older. </w:t>
      </w:r>
    </w:p>
    <w:p w14:paraId="328840B0" w14:textId="77777777" w:rsidR="008F5277" w:rsidRDefault="008F5277" w:rsidP="008F5277">
      <w:pPr>
        <w:pStyle w:val="Default"/>
      </w:pPr>
    </w:p>
    <w:p w14:paraId="3026683F" w14:textId="77777777" w:rsidR="008F5277" w:rsidRDefault="008F5277" w:rsidP="008F5277">
      <w:pPr>
        <w:pStyle w:val="Default"/>
      </w:pPr>
      <w:r w:rsidRPr="001C57F2">
        <w:rPr>
          <w:b/>
        </w:rPr>
        <w:t>BASIC SKILLS DEFICIENT</w:t>
      </w:r>
      <w:r>
        <w:t xml:space="preserve"> (WIOA sec. 3(5)) – means, with respect to an individual— (A) who is a youth, that the individual has English reading, writing, or computing skills at or below the 8th grade level on a generally accepted standardized test; or (B) who is a youth or adult, that the individual is unable to compute or solve problems, or read, write, or speak English, at a level necessary to function on the job, in the individual’s family, or in society. </w:t>
      </w:r>
    </w:p>
    <w:p w14:paraId="4C79F73A" w14:textId="77777777" w:rsidR="008F5277" w:rsidRDefault="008F5277" w:rsidP="008F5277">
      <w:pPr>
        <w:pStyle w:val="Default"/>
      </w:pPr>
    </w:p>
    <w:p w14:paraId="7E0E4AB4" w14:textId="77777777" w:rsidR="008F5277" w:rsidRDefault="008F5277" w:rsidP="008F5277">
      <w:pPr>
        <w:pStyle w:val="Default"/>
      </w:pPr>
      <w:r w:rsidRPr="001C57F2">
        <w:rPr>
          <w:b/>
        </w:rPr>
        <w:t>CAREER PATHWAY</w:t>
      </w:r>
      <w:r>
        <w:t xml:space="preserve"> (WIOA sec. 3(7)) – means a combination of rigorous and high-quality education, training, and other services that— (A) aligns with the skill needs of industries in the economy of the State or regional economy involved; (B) prepares an individual to be successful in any of a full range of secondary or postsecondary education options, including apprenticeships registered under the Act of August 16, 1937 (commonly known as the ‘‘National Apprenticeship Act’’; 50 Stat. 664, chapter 663; 29 U.S.C. 50 et seq.) (referred to individually in this Act as an ‘‘apprenticeship’’, except in section 171); 2 (C) includes counseling to support an individual in achieving the individual’s education and career goals; (D) includes, as appropriate, education offered concurrently with and in the same context as workforce preparation activities and training for a specific occupation or occupational cluster; (E) organizes education, training, and other services to meet the particular needs of an individual in a manner that accelerates the educational and career advancement of the individual to the extent practicable; (F) enables an individual to attain a secondary school diploma or its recognized equivalent, and at least 1 recognized postsecondary credential; and (G) helps an individual enter or advance within a specific occupation or occupational cluster. </w:t>
      </w:r>
    </w:p>
    <w:p w14:paraId="0554C50B" w14:textId="77777777" w:rsidR="001C57F2" w:rsidRDefault="001C57F2" w:rsidP="008F5277">
      <w:pPr>
        <w:pStyle w:val="Default"/>
      </w:pPr>
    </w:p>
    <w:p w14:paraId="2017EEF8" w14:textId="77777777" w:rsidR="008F5277" w:rsidRDefault="008F5277" w:rsidP="008F5277">
      <w:pPr>
        <w:pStyle w:val="Default"/>
      </w:pPr>
      <w:r w:rsidRPr="000B557D">
        <w:rPr>
          <w:b/>
        </w:rPr>
        <w:t>CAREER PLANNING</w:t>
      </w:r>
      <w:r>
        <w:t xml:space="preserve"> (WIOA sec. 3(8)) – means the provision of a client-centered approach in the delivery of services, designed- (A)To prepare and coordinate comprehensive employment plans, such as service strategies, for participants to ensure access to necessary workforce investment activities and supportive services, using, where feasible, computer-based technologies; and (B) To provide job, education, and career counseling, as appropriate during program participation and after job placement. </w:t>
      </w:r>
    </w:p>
    <w:p w14:paraId="51376DDE" w14:textId="77777777" w:rsidR="008F5277" w:rsidRDefault="008F5277" w:rsidP="008F5277">
      <w:pPr>
        <w:pStyle w:val="Default"/>
      </w:pPr>
    </w:p>
    <w:p w14:paraId="567ECC51" w14:textId="77777777" w:rsidR="008F5277" w:rsidRDefault="008F5277" w:rsidP="008F5277">
      <w:pPr>
        <w:pStyle w:val="Default"/>
      </w:pPr>
      <w:r w:rsidRPr="001C57F2">
        <w:rPr>
          <w:b/>
        </w:rPr>
        <w:t>ENGLISH LANGUAGE ACQUISITION PROGRAM</w:t>
      </w:r>
      <w:r>
        <w:t xml:space="preserve"> (34 CFR 463.31) – is a program of instruction— (A)That is designed to help eligible individuals who are English language learners achieve competence in reading, writing, speaking, and comprehension of the English language; and; (B) That leads to— (1)(a) Attainment of a secondary school diploma or its recognized equivalent; and (b) Transition to postsecondary education and training; or (2) Employment EXIT (see 20 CFR 677.150 for full definition) – as defined for the purpose of performance calculations for the WIOA Adult, Dislocated Worker, and Employment Service programs, exit is the point after which a participant who has received services through any program meets the following criteria: (1) For the adult, dislocated worker, and youth programs authorized under WIOA title I, the AEFLA program authorized under WIOA title II, and the Employment Service program authorized under the Wagner-Peyser Act, as amended by WIOA title III, exit date is the last date of service. a. The last day of service cannot be determined until at least 90 days have elapsed since the participant last received services; services do not include self-service, information-only services or activities, or follow-up services. This also requires that there are no plans to provide the participant with future services. </w:t>
      </w:r>
    </w:p>
    <w:p w14:paraId="59712421" w14:textId="77777777" w:rsidR="008F5277" w:rsidRDefault="008F5277" w:rsidP="008F5277">
      <w:pPr>
        <w:pStyle w:val="Default"/>
      </w:pPr>
    </w:p>
    <w:p w14:paraId="6483E49F" w14:textId="77777777" w:rsidR="008F5277" w:rsidRDefault="008F5277" w:rsidP="008F5277">
      <w:pPr>
        <w:pStyle w:val="Default"/>
      </w:pPr>
      <w:r w:rsidRPr="000B557D">
        <w:rPr>
          <w:b/>
        </w:rPr>
        <w:t>HOMELESS INDIVIDUAL OR HOMELESS CHILDREN AND YOUTHS</w:t>
      </w:r>
      <w:r>
        <w:t xml:space="preserve"> (WIOA sec. 3(24)(G)) – is an individual who meets any of the following criteria: (A)Lacks a fixed regular, and adequate nighttime residence; this includes a participant who: 6 a. Is sharing the housing of other persons due to loss of housing, economic hardship, or a similar </w:t>
      </w:r>
      <w:proofErr w:type="gramStart"/>
      <w:r>
        <w:t>reason;</w:t>
      </w:r>
      <w:proofErr w:type="gramEnd"/>
      <w:r>
        <w:t xml:space="preserve"> b. Is living in a motel, hotel, trailer park, or campground due to a lack of alternative adequate </w:t>
      </w:r>
      <w:proofErr w:type="gramStart"/>
      <w:r>
        <w:t>accommodations;</w:t>
      </w:r>
      <w:proofErr w:type="gramEnd"/>
      <w:r>
        <w:t xml:space="preserve"> c. Is living in an emergency or transitional </w:t>
      </w:r>
      <w:proofErr w:type="gramStart"/>
      <w:r>
        <w:t>shelter;</w:t>
      </w:r>
      <w:proofErr w:type="gramEnd"/>
      <w:r>
        <w:t xml:space="preserve"> d. Is abandoned in a </w:t>
      </w:r>
      <w:proofErr w:type="gramStart"/>
      <w:r>
        <w:t>hospital;</w:t>
      </w:r>
      <w:proofErr w:type="gramEnd"/>
      <w:r>
        <w:t xml:space="preserve"> or e. Is awaiting foster care placement; (B) Has a primary nighttime residence that is a public or private place not designed for or ordinarily used as a regular sleeping accommodation for human beings, such as a car, park, abandoned building, bus or train station, airport, or camping ground; (C) Is a migratory child who in the preceding 36 months was required to move from one school district to another due to changes in the parent’s or parent’s spouse’s seasonal employment in agriculture, dairy, or fishing work; or (D)Is under 18 years of age and absents himself or herself from home or place of legal residence without the permission of his or her family (i.e. runaway youth) (Note- A participant imprisoned or detained under an Act of Congress or State law does not meet the definition. Additionally, a participant who may be sleeping in a temporary accommodation while away from home should not, </w:t>
      </w:r>
      <w:proofErr w:type="gramStart"/>
      <w:r>
        <w:t>as a result of</w:t>
      </w:r>
      <w:proofErr w:type="gramEnd"/>
      <w:r>
        <w:t xml:space="preserve"> that alone, be recorded as homeless.)</w:t>
      </w:r>
    </w:p>
    <w:p w14:paraId="32E69169" w14:textId="77777777" w:rsidR="008F5277" w:rsidRDefault="008F5277" w:rsidP="008F5277">
      <w:pPr>
        <w:pStyle w:val="Default"/>
      </w:pPr>
    </w:p>
    <w:p w14:paraId="52654754" w14:textId="77777777" w:rsidR="008F5277" w:rsidRDefault="008F5277" w:rsidP="008F5277">
      <w:pPr>
        <w:pStyle w:val="Default"/>
      </w:pPr>
      <w:r w:rsidRPr="000B557D">
        <w:rPr>
          <w:b/>
        </w:rPr>
        <w:t>INDIVIDUAL EMPLOYMENT PLAN</w:t>
      </w:r>
      <w:r>
        <w:t xml:space="preserve"> (20 CFR 680.170) – is an individualized career service, under WIOA sec. 134(c)(2)(a)(xii)(II), that is developed jointly by the participant and career planner when determined appropriate by the one-stop operator or one-stop partner. This plan is an ongoing strategy to identify employment goals, achievement objectives, and an appropriate combination of services for the participant to achieve the employment goals. </w:t>
      </w:r>
    </w:p>
    <w:p w14:paraId="126E47B9" w14:textId="77777777" w:rsidR="008F5277" w:rsidRDefault="008F5277" w:rsidP="008F5277">
      <w:pPr>
        <w:pStyle w:val="Default"/>
      </w:pPr>
    </w:p>
    <w:p w14:paraId="2BC22E65" w14:textId="77777777" w:rsidR="008F5277" w:rsidRDefault="008F5277" w:rsidP="008F5277">
      <w:pPr>
        <w:pStyle w:val="Default"/>
      </w:pPr>
      <w:r w:rsidRPr="000B557D">
        <w:rPr>
          <w:b/>
        </w:rPr>
        <w:t>INDUSTRY OR SECTOR PARTNERSHIP</w:t>
      </w:r>
      <w:r>
        <w:t xml:space="preserve"> (WIOA sec. 3(26)) – ’ means a workforce collaborative, convened by or acting in partnership with a State board or local board, that— (A) organizes key stakeholders in an industry cluster into a working group that focuses on the shared goals and human resources needs of the industry cluster and that includes, at the appropriate stage of development of the partnership— (</w:t>
      </w:r>
      <w:proofErr w:type="spellStart"/>
      <w:r>
        <w:t>i</w:t>
      </w:r>
      <w:proofErr w:type="spellEnd"/>
      <w:r>
        <w:t xml:space="preserve">) representatives of multiple businesses or other </w:t>
      </w:r>
      <w:r>
        <w:lastRenderedPageBreak/>
        <w:t>employers in the industry cluster, including small and medium-sized employers when practicable; (ii) 1 or more representatives of a recognized State labor organization or central labor council, or another labor representative, as appropriate; and 7 (iii) 1 or more representatives of an institution of higher education with, or another provider of, education or training programs that support the industry cluster; and (B) may include representatives of— (</w:t>
      </w:r>
      <w:proofErr w:type="spellStart"/>
      <w:r>
        <w:t>i</w:t>
      </w:r>
      <w:proofErr w:type="spellEnd"/>
      <w:r>
        <w:t xml:space="preserve">) State or local government; (ii) State or local economic development agencies; (iii) State boards or local boards, as appropriate; (iv) a State workforce agency or other entity providing employment services; (v) other State or local agencies; (vi) business or trade associations; (vii) economic development organizations; (viii) nonprofit organizations, community-based organizations, or intermediaries; (ix) philanthropic organizations; (x) industry associations; and (xi) other organizations, as determined to be necessary by the members comprising the industry or sector partnership. </w:t>
      </w:r>
    </w:p>
    <w:p w14:paraId="537A9648" w14:textId="77777777" w:rsidR="008F5277" w:rsidRDefault="008F5277" w:rsidP="008F5277">
      <w:pPr>
        <w:pStyle w:val="Default"/>
      </w:pPr>
    </w:p>
    <w:p w14:paraId="20E42DD6" w14:textId="77777777" w:rsidR="008F5277" w:rsidRDefault="008F5277" w:rsidP="008F5277">
      <w:pPr>
        <w:pStyle w:val="Default"/>
      </w:pPr>
      <w:r w:rsidRPr="001C57F2">
        <w:rPr>
          <w:b/>
        </w:rPr>
        <w:t>INTEGRATED EDUCATION AND TRAINING</w:t>
      </w:r>
      <w:r>
        <w:t xml:space="preserve"> (34 CFR 463.35) – refers to a service approach that provides adult education and literacy activities concurrently and contextually with workforce preparation activities and workforce training for a specific occupation or occupational cluster for the purpose of educational and career advancement. </w:t>
      </w:r>
    </w:p>
    <w:p w14:paraId="6CBF30DF" w14:textId="77777777" w:rsidR="008F5277" w:rsidRDefault="008F5277" w:rsidP="008F5277">
      <w:pPr>
        <w:pStyle w:val="Default"/>
      </w:pPr>
    </w:p>
    <w:p w14:paraId="7DC2DBCF" w14:textId="77777777" w:rsidR="008F5277" w:rsidRDefault="008F5277" w:rsidP="008F5277">
      <w:pPr>
        <w:pStyle w:val="Default"/>
      </w:pPr>
      <w:r w:rsidRPr="001C57F2">
        <w:rPr>
          <w:b/>
        </w:rPr>
        <w:t>LOW-INCOME INDIVIDUAL</w:t>
      </w:r>
      <w:r>
        <w:t xml:space="preserve"> (WIOA sec. 3(36))– means an individual who— (A) IN GENERAL— (</w:t>
      </w:r>
      <w:proofErr w:type="spellStart"/>
      <w:r>
        <w:t>i</w:t>
      </w:r>
      <w:proofErr w:type="spellEnd"/>
      <w:r>
        <w:t xml:space="preserve">) receives, or in the past 6 months has received, or is a member of a family that is receiving or in the past 6 months has received, assistance through the supplemental nutrition assistance program established under the Food and Nutrition Act of 2008 (7 U.S.C. 2011 et seq.), the program of block grants to States for temporary assistance for needy families program under part A of title IV of the Social Security Act (42 U.S.C. 601 et seq.), or the supplemental security income program established under title XVI of the Social Security Act (42 U.S.C. 1381 et seq.), or State or local income-based public assistance; (ii) is in a family with total family income that does not exceed the higher of— 8 (I) the poverty line; or (II) 70 percent of the lower living standard income level; (iii) is a homeless individual (as defined in section 41403(6) of the Violence Against Women Act of 1994 (42 U.S.C. 14043e–2(6))), or a homeless child or youth (as defined under section 725(2) of the McKinney-Vento Homeless Assistance Act (42 U.S.C. 11434a(2))); (iv) receives or is eligible to receive a free or reduced price lunch under the Richard B. Russell National School Lunch Act (42 U.S.C. 1751 et seq.); (v) is a foster child on behalf of whom State or local government payments are made; or (vi) is an individual with a disability whose own income meets the income requirement of clause (ii), but who is a member of a family whose income does not meet this requirement. </w:t>
      </w:r>
    </w:p>
    <w:p w14:paraId="37779DB2" w14:textId="77777777" w:rsidR="008F5277" w:rsidRPr="000B557D" w:rsidRDefault="008F5277" w:rsidP="008F5277">
      <w:pPr>
        <w:pStyle w:val="Default"/>
        <w:rPr>
          <w:b/>
        </w:rPr>
      </w:pPr>
    </w:p>
    <w:p w14:paraId="02E97522" w14:textId="77777777" w:rsidR="008F5277" w:rsidRDefault="008F5277" w:rsidP="008F5277">
      <w:pPr>
        <w:pStyle w:val="Default"/>
      </w:pPr>
      <w:r w:rsidRPr="001C57F2">
        <w:rPr>
          <w:b/>
        </w:rPr>
        <w:t>LONG TERM UNEMPLOYED INDIVIDUAL</w:t>
      </w:r>
      <w:r>
        <w:t xml:space="preserve"> (see Bureau of Labor Statistics definition) – is a person who has been unemployed for 27 or more consecutive weeks. </w:t>
      </w:r>
    </w:p>
    <w:p w14:paraId="513F470F" w14:textId="77777777" w:rsidR="008F5277" w:rsidRDefault="008F5277" w:rsidP="008F5277">
      <w:pPr>
        <w:pStyle w:val="Default"/>
      </w:pPr>
    </w:p>
    <w:p w14:paraId="0395DCA7" w14:textId="77777777" w:rsidR="008F5277" w:rsidRDefault="008F5277" w:rsidP="008F5277">
      <w:pPr>
        <w:pStyle w:val="Default"/>
      </w:pPr>
      <w:r w:rsidRPr="000B557D">
        <w:rPr>
          <w:b/>
        </w:rPr>
        <w:t>NONTRADITIONAL EMPLOYMENT</w:t>
      </w:r>
      <w:r>
        <w:t xml:space="preserve"> (WIOA sec. 3(37)) – refers to occupations or fields of work, for which individuals from the gender involved comprise less than 25 percent of the individuals employed in each such occupation or field of work. </w:t>
      </w:r>
    </w:p>
    <w:p w14:paraId="273EA0C0" w14:textId="77777777" w:rsidR="008F5277" w:rsidRDefault="008F5277" w:rsidP="008F5277">
      <w:pPr>
        <w:pStyle w:val="Default"/>
      </w:pPr>
    </w:p>
    <w:p w14:paraId="28A9B46D" w14:textId="77777777" w:rsidR="008F5277" w:rsidRDefault="008F5277" w:rsidP="008F5277">
      <w:pPr>
        <w:pStyle w:val="Default"/>
      </w:pPr>
      <w:r w:rsidRPr="001C57F2">
        <w:rPr>
          <w:b/>
        </w:rPr>
        <w:t>PARTICIPANT</w:t>
      </w:r>
      <w:r>
        <w:t xml:space="preserve"> (20 CFR 677.150) – is a reportable individual who has received services other than the services described in paragraph (a)(3) of this section, after satisfying all applicable programmatic requirements for the provision of services, such as eligibility determination. (1) </w:t>
      </w:r>
      <w:r>
        <w:lastRenderedPageBreak/>
        <w:t>For the Vocational Rehabilitation (VR) program, a participant is a reportable individual who has an approved and signed Individualized Plan for Employment (IPE) and has begun to receive services. (2) For the WIOA title I youth program, a participant is a reportable individual who has satisfied all applicable program requirements for the provision of services, including eligibility determination, an objective assessment, and development of an individual service strategy, and received 1 of the 14 WIOA youth program elements in sec. 129(c)(2) of WIOA. (3) The following individuals are not participants: a. Individuals in an Adult Education and Family Literacy Act (AEFLA) program who have not completed at least 12 contact hours; b. Individuals who on</w:t>
      </w:r>
      <w:r w:rsidR="001C57F2">
        <w:t>ly use the self-service system;</w:t>
      </w:r>
      <w:r>
        <w:t xml:space="preserve"> 9 </w:t>
      </w:r>
      <w:proofErr w:type="spellStart"/>
      <w:r>
        <w:t>i</w:t>
      </w:r>
      <w:proofErr w:type="spellEnd"/>
      <w:r>
        <w:t xml:space="preserve">. Subject to paragraph (a)(3)(ii)(B) of this section, self-service occurs when individuals independently access any workforce development system program’s information and activities in either a physical location, such as a one-stop center resource room or partner agency, or remotely via the use of electronic technologies. ii. Self-service does not uniformly apply to all virtually accessed services. For example, virtually accessed services that provide a level of support beyond independent job or information seeking on the part of an individual would not qualify as self-service. c. Individuals who receive information-only services or activities, which provide readily available information that does not require an assessment by a staff member of the individual’s skills, education, or career objectives. (4) Programs must include participants in their performance calculations. </w:t>
      </w:r>
    </w:p>
    <w:p w14:paraId="117B88CD" w14:textId="77777777" w:rsidR="008F5277" w:rsidRDefault="008F5277" w:rsidP="008F5277">
      <w:pPr>
        <w:pStyle w:val="Default"/>
      </w:pPr>
    </w:p>
    <w:p w14:paraId="4B3BD3B9" w14:textId="77777777" w:rsidR="008F5277" w:rsidRDefault="008F5277" w:rsidP="008F5277">
      <w:pPr>
        <w:pStyle w:val="Default"/>
      </w:pPr>
      <w:r w:rsidRPr="001C57F2">
        <w:rPr>
          <w:b/>
        </w:rPr>
        <w:t>REPORTABLE INDIVIDUAL</w:t>
      </w:r>
      <w:r>
        <w:t xml:space="preserve"> (20 CFR 677.150) – is an individual who has taken action that demonstrates an intent to use program services and who meets specific reporting criteria of the program, including: (1) Individuals who provide identifying information; (2) Individuals who only use the self-service system; or (3) Individuals who only receive information-only services or activities. </w:t>
      </w:r>
    </w:p>
    <w:p w14:paraId="51364356" w14:textId="77777777" w:rsidR="008F5277" w:rsidRDefault="008F5277" w:rsidP="008F5277">
      <w:pPr>
        <w:pStyle w:val="Default"/>
      </w:pPr>
    </w:p>
    <w:p w14:paraId="29C21FFF" w14:textId="77777777" w:rsidR="008F5277" w:rsidRDefault="008F5277" w:rsidP="008F5277">
      <w:pPr>
        <w:pStyle w:val="Default"/>
      </w:pPr>
      <w:r w:rsidRPr="001C57F2">
        <w:rPr>
          <w:b/>
        </w:rPr>
        <w:t>TRANSITIONAL JOB</w:t>
      </w:r>
      <w:r>
        <w:t xml:space="preserve"> (20 CFR 680.190) – is a time limited work experience that is wage-paid and subsidized, and is in the public, private or non-profit sectors for those individuals with barriers to employment who are chronically unemployed or have inconsistent work history, as determined by the Local Workforce Development Board. These jobs are designed to enable an individual to establish a work history, demonstrate work success in an employee-employer relationship, and develop the skills that lead to unsubsidized employment. </w:t>
      </w:r>
    </w:p>
    <w:p w14:paraId="175246BE" w14:textId="77777777" w:rsidR="008F5277" w:rsidRDefault="008F5277" w:rsidP="008F5277">
      <w:pPr>
        <w:pStyle w:val="Default"/>
      </w:pPr>
    </w:p>
    <w:p w14:paraId="4A7096FA" w14:textId="2191A138" w:rsidR="008F5277" w:rsidRDefault="008F5277" w:rsidP="008F5277">
      <w:pPr>
        <w:pStyle w:val="Default"/>
      </w:pPr>
      <w:r w:rsidRPr="001C57F2">
        <w:rPr>
          <w:b/>
        </w:rPr>
        <w:t>WORK EXPERIENCE (OR INTERNSHIP)</w:t>
      </w:r>
      <w:r>
        <w:t xml:space="preserve"> (20 CFR 680.180) – is a planned, structured learning experience that takes place in a workplace for a limited </w:t>
      </w:r>
      <w:proofErr w:type="gramStart"/>
      <w:r>
        <w:t>period of time</w:t>
      </w:r>
      <w:proofErr w:type="gramEnd"/>
      <w:r>
        <w:t xml:space="preserve">. Internships and other work experiences may be paid or unpaid, as appropriate and consistent with other laws, such as the Fair Labor Standards Act. An internship or other work experience may be arranged within the private </w:t>
      </w:r>
      <w:r w:rsidR="00FF2596">
        <w:t>for-profit</w:t>
      </w:r>
      <w:r>
        <w:t xml:space="preserve"> sector, the non-profit sector, or the public sector. Labor standards apply in any work experience setting where an employee/employer relationship, as defined by the Fair Labor Standards Act, exists. Transitional Jobs are a type of work experience. 10 </w:t>
      </w:r>
    </w:p>
    <w:p w14:paraId="5C5CD840" w14:textId="77777777" w:rsidR="008F5277" w:rsidRPr="000B557D" w:rsidRDefault="008F5277" w:rsidP="008F5277">
      <w:pPr>
        <w:pStyle w:val="Default"/>
        <w:rPr>
          <w:b/>
        </w:rPr>
      </w:pPr>
    </w:p>
    <w:p w14:paraId="70E0EA83" w14:textId="77777777" w:rsidR="008F5277" w:rsidRPr="00774C76" w:rsidRDefault="008F5277" w:rsidP="008F5277">
      <w:pPr>
        <w:pStyle w:val="Default"/>
      </w:pPr>
      <w:r w:rsidRPr="001C57F2">
        <w:rPr>
          <w:b/>
        </w:rPr>
        <w:t>WORKFORCE PREPARATION ACTIVITIES</w:t>
      </w:r>
      <w:r w:rsidRPr="000B557D">
        <w:rPr>
          <w:b/>
        </w:rPr>
        <w:t xml:space="preserve"> </w:t>
      </w:r>
      <w:r>
        <w:t xml:space="preserve">(34 CFR 463.34) – include activities, programs, or services designed to help an individual acquire a combination of basic academic skills, critical thinking skills, digital literacy skills, and self-management skills, including competencies in: (A)Utilizing resources; (B) Using information; (C) Working with others; (D)Understanding systems; (E) Skills necessary for successful transition into and completion of </w:t>
      </w:r>
      <w:r>
        <w:lastRenderedPageBreak/>
        <w:t>postsecondary education or training, or employment; and (F) Other employability skills that increase an individual’s preparation for the workforce</w:t>
      </w:r>
    </w:p>
    <w:sectPr w:rsidR="008F5277" w:rsidRPr="00774C76">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3AFB" w14:textId="77777777" w:rsidR="00841DC4" w:rsidRDefault="00841DC4" w:rsidP="005E7662">
      <w:r>
        <w:separator/>
      </w:r>
    </w:p>
  </w:endnote>
  <w:endnote w:type="continuationSeparator" w:id="0">
    <w:p w14:paraId="63C63DAF" w14:textId="77777777" w:rsidR="00841DC4" w:rsidRDefault="00841DC4" w:rsidP="005E7662">
      <w:r>
        <w:continuationSeparator/>
      </w:r>
    </w:p>
  </w:endnote>
  <w:endnote w:type="continuationNotice" w:id="1">
    <w:p w14:paraId="7A621995" w14:textId="77777777" w:rsidR="00841DC4" w:rsidRDefault="00841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turday Sans ICG">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9E4B" w14:textId="77777777" w:rsidR="002C6362" w:rsidRPr="006D0199" w:rsidRDefault="002C6362">
    <w:pPr>
      <w:pStyle w:val="Footer"/>
      <w:jc w:val="right"/>
    </w:pPr>
    <w:r w:rsidRPr="006D0199">
      <w:t xml:space="preserve">Page </w:t>
    </w:r>
    <w:r w:rsidRPr="006D0199">
      <w:rPr>
        <w:bCs/>
        <w:sz w:val="24"/>
        <w:szCs w:val="24"/>
      </w:rPr>
      <w:fldChar w:fldCharType="begin"/>
    </w:r>
    <w:r w:rsidRPr="006D0199">
      <w:rPr>
        <w:bCs/>
      </w:rPr>
      <w:instrText xml:space="preserve"> PAGE </w:instrText>
    </w:r>
    <w:r w:rsidRPr="006D0199">
      <w:rPr>
        <w:bCs/>
        <w:sz w:val="24"/>
        <w:szCs w:val="24"/>
      </w:rPr>
      <w:fldChar w:fldCharType="separate"/>
    </w:r>
    <w:r w:rsidR="00FF2E93">
      <w:rPr>
        <w:bCs/>
        <w:noProof/>
      </w:rPr>
      <w:t>1</w:t>
    </w:r>
    <w:r w:rsidRPr="006D0199">
      <w:rPr>
        <w:bCs/>
        <w:sz w:val="24"/>
        <w:szCs w:val="24"/>
      </w:rPr>
      <w:fldChar w:fldCharType="end"/>
    </w:r>
    <w:r w:rsidRPr="006D0199">
      <w:t xml:space="preserve"> of </w:t>
    </w:r>
    <w:r w:rsidRPr="006D0199">
      <w:rPr>
        <w:bCs/>
        <w:sz w:val="24"/>
        <w:szCs w:val="24"/>
      </w:rPr>
      <w:fldChar w:fldCharType="begin"/>
    </w:r>
    <w:r w:rsidRPr="006D0199">
      <w:rPr>
        <w:bCs/>
      </w:rPr>
      <w:instrText xml:space="preserve"> NUMPAGES  </w:instrText>
    </w:r>
    <w:r w:rsidRPr="006D0199">
      <w:rPr>
        <w:bCs/>
        <w:sz w:val="24"/>
        <w:szCs w:val="24"/>
      </w:rPr>
      <w:fldChar w:fldCharType="separate"/>
    </w:r>
    <w:r w:rsidR="00FF2E93">
      <w:rPr>
        <w:bCs/>
        <w:noProof/>
      </w:rPr>
      <w:t>37</w:t>
    </w:r>
    <w:r w:rsidRPr="006D0199">
      <w:rPr>
        <w:bCs/>
        <w:sz w:val="24"/>
        <w:szCs w:val="24"/>
      </w:rPr>
      <w:fldChar w:fldCharType="end"/>
    </w:r>
  </w:p>
  <w:p w14:paraId="200C81F5" w14:textId="77777777" w:rsidR="002C6362" w:rsidRDefault="002C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3586" w14:textId="77777777" w:rsidR="00841DC4" w:rsidRDefault="00841DC4" w:rsidP="005E7662">
      <w:r>
        <w:separator/>
      </w:r>
    </w:p>
  </w:footnote>
  <w:footnote w:type="continuationSeparator" w:id="0">
    <w:p w14:paraId="7327C455" w14:textId="77777777" w:rsidR="00841DC4" w:rsidRDefault="00841DC4" w:rsidP="005E7662">
      <w:r>
        <w:continuationSeparator/>
      </w:r>
    </w:p>
  </w:footnote>
  <w:footnote w:type="continuationNotice" w:id="1">
    <w:p w14:paraId="44D801A8" w14:textId="77777777" w:rsidR="00841DC4" w:rsidRDefault="00841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712F" w14:textId="77777777" w:rsidR="00074DD1" w:rsidRDefault="00074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3E8"/>
    <w:multiLevelType w:val="hybridMultilevel"/>
    <w:tmpl w:val="0CE04C0A"/>
    <w:lvl w:ilvl="0" w:tplc="1B201B5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07D01"/>
    <w:multiLevelType w:val="hybridMultilevel"/>
    <w:tmpl w:val="D4D6C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713E6A"/>
    <w:multiLevelType w:val="hybridMultilevel"/>
    <w:tmpl w:val="99D871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E0F9C"/>
    <w:multiLevelType w:val="hybridMultilevel"/>
    <w:tmpl w:val="381CF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4C03F7"/>
    <w:multiLevelType w:val="hybridMultilevel"/>
    <w:tmpl w:val="A5A09A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91C91"/>
    <w:multiLevelType w:val="hybridMultilevel"/>
    <w:tmpl w:val="3FFA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F7100"/>
    <w:multiLevelType w:val="multilevel"/>
    <w:tmpl w:val="3AAC4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9407BD"/>
    <w:multiLevelType w:val="hybridMultilevel"/>
    <w:tmpl w:val="07209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332CD"/>
    <w:multiLevelType w:val="hybridMultilevel"/>
    <w:tmpl w:val="5A7E28DE"/>
    <w:lvl w:ilvl="0" w:tplc="1B201B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944A1"/>
    <w:multiLevelType w:val="hybridMultilevel"/>
    <w:tmpl w:val="A2EA839E"/>
    <w:lvl w:ilvl="0" w:tplc="38989988">
      <w:start w:val="1"/>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F1179"/>
    <w:multiLevelType w:val="hybridMultilevel"/>
    <w:tmpl w:val="E59C50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457AC7"/>
    <w:multiLevelType w:val="hybridMultilevel"/>
    <w:tmpl w:val="44FA8A60"/>
    <w:lvl w:ilvl="0" w:tplc="0409000F">
      <w:start w:val="1"/>
      <w:numFmt w:val="decimal"/>
      <w:lvlText w:val="%1."/>
      <w:lvlJc w:val="left"/>
      <w:pPr>
        <w:ind w:left="360" w:hanging="360"/>
      </w:pPr>
    </w:lvl>
    <w:lvl w:ilvl="1" w:tplc="04090019">
      <w:start w:val="1"/>
      <w:numFmt w:val="lowerLetter"/>
      <w:lvlText w:val="%2."/>
      <w:lvlJc w:val="left"/>
      <w:pPr>
        <w:ind w:left="1080" w:hanging="360"/>
      </w:pPr>
      <w:rPr>
        <w:b/>
      </w:rPr>
    </w:lvl>
    <w:lvl w:ilvl="2" w:tplc="C4A477AC">
      <w:start w:val="1"/>
      <w:numFmt w:val="lowerRoman"/>
      <w:lvlText w:val="%3."/>
      <w:lvlJc w:val="right"/>
      <w:pPr>
        <w:ind w:left="1800" w:hanging="180"/>
      </w:pPr>
      <w:rPr>
        <w:b w:val="0"/>
      </w:rPr>
    </w:lvl>
    <w:lvl w:ilvl="3" w:tplc="A11635EE">
      <w:start w:val="1"/>
      <w:numFmt w:val="decimal"/>
      <w:lvlText w:val="%4."/>
      <w:lvlJc w:val="left"/>
      <w:pPr>
        <w:ind w:left="2520" w:hanging="360"/>
      </w:pPr>
      <w:rPr>
        <w:b w:val="0"/>
      </w:rPr>
    </w:lvl>
    <w:lvl w:ilvl="4" w:tplc="C63EC46A">
      <w:start w:val="1"/>
      <w:numFmt w:val="lowerLetter"/>
      <w:lvlText w:val="%5."/>
      <w:lvlJc w:val="left"/>
      <w:pPr>
        <w:ind w:left="3240" w:hanging="360"/>
      </w:pPr>
      <w:rPr>
        <w:b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EB74E3"/>
    <w:multiLevelType w:val="hybridMultilevel"/>
    <w:tmpl w:val="BF280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FF2381"/>
    <w:multiLevelType w:val="hybridMultilevel"/>
    <w:tmpl w:val="F064B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6C0D8A"/>
    <w:multiLevelType w:val="hybridMultilevel"/>
    <w:tmpl w:val="31E4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33AF8"/>
    <w:multiLevelType w:val="multilevel"/>
    <w:tmpl w:val="E87451A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B0A21D6"/>
    <w:multiLevelType w:val="hybridMultilevel"/>
    <w:tmpl w:val="950EC738"/>
    <w:lvl w:ilvl="0" w:tplc="25AA61E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2F2912"/>
    <w:multiLevelType w:val="hybridMultilevel"/>
    <w:tmpl w:val="8462E9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2F441A0"/>
    <w:multiLevelType w:val="hybridMultilevel"/>
    <w:tmpl w:val="81680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9023647">
    <w:abstractNumId w:val="17"/>
  </w:num>
  <w:num w:numId="2" w16cid:durableId="116338666">
    <w:abstractNumId w:val="10"/>
  </w:num>
  <w:num w:numId="3" w16cid:durableId="1388797707">
    <w:abstractNumId w:val="18"/>
  </w:num>
  <w:num w:numId="4" w16cid:durableId="2108386130">
    <w:abstractNumId w:val="11"/>
  </w:num>
  <w:num w:numId="5" w16cid:durableId="547189268">
    <w:abstractNumId w:val="9"/>
  </w:num>
  <w:num w:numId="6" w16cid:durableId="673267006">
    <w:abstractNumId w:val="4"/>
  </w:num>
  <w:num w:numId="7" w16cid:durableId="649482015">
    <w:abstractNumId w:val="2"/>
  </w:num>
  <w:num w:numId="8" w16cid:durableId="1401902773">
    <w:abstractNumId w:val="16"/>
  </w:num>
  <w:num w:numId="9" w16cid:durableId="932978740">
    <w:abstractNumId w:val="5"/>
  </w:num>
  <w:num w:numId="10" w16cid:durableId="393159883">
    <w:abstractNumId w:val="14"/>
  </w:num>
  <w:num w:numId="11" w16cid:durableId="680937650">
    <w:abstractNumId w:val="12"/>
  </w:num>
  <w:num w:numId="12" w16cid:durableId="341905238">
    <w:abstractNumId w:val="13"/>
  </w:num>
  <w:num w:numId="13" w16cid:durableId="100027365">
    <w:abstractNumId w:val="0"/>
  </w:num>
  <w:num w:numId="14" w16cid:durableId="1428848322">
    <w:abstractNumId w:val="8"/>
  </w:num>
  <w:num w:numId="15" w16cid:durableId="666859775">
    <w:abstractNumId w:val="3"/>
  </w:num>
  <w:num w:numId="16" w16cid:durableId="270818448">
    <w:abstractNumId w:val="1"/>
  </w:num>
  <w:num w:numId="17" w16cid:durableId="1412195736">
    <w:abstractNumId w:val="7"/>
  </w:num>
  <w:num w:numId="18" w16cid:durableId="1859662624">
    <w:abstractNumId w:val="6"/>
  </w:num>
  <w:num w:numId="19" w16cid:durableId="39042202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7576"/>
    <w:rsid w:val="000005BE"/>
    <w:rsid w:val="00000A15"/>
    <w:rsid w:val="000037E9"/>
    <w:rsid w:val="00005C39"/>
    <w:rsid w:val="00006D51"/>
    <w:rsid w:val="000164FA"/>
    <w:rsid w:val="00017435"/>
    <w:rsid w:val="0002078E"/>
    <w:rsid w:val="00020CB5"/>
    <w:rsid w:val="0002226B"/>
    <w:rsid w:val="00024670"/>
    <w:rsid w:val="00026C20"/>
    <w:rsid w:val="00027644"/>
    <w:rsid w:val="00030322"/>
    <w:rsid w:val="00030E83"/>
    <w:rsid w:val="0003467D"/>
    <w:rsid w:val="00043B05"/>
    <w:rsid w:val="0004612B"/>
    <w:rsid w:val="00046834"/>
    <w:rsid w:val="00047A08"/>
    <w:rsid w:val="00051715"/>
    <w:rsid w:val="00056436"/>
    <w:rsid w:val="000710A2"/>
    <w:rsid w:val="000749CC"/>
    <w:rsid w:val="00074DD1"/>
    <w:rsid w:val="00076832"/>
    <w:rsid w:val="000817D4"/>
    <w:rsid w:val="000900B3"/>
    <w:rsid w:val="00094E59"/>
    <w:rsid w:val="00096EEF"/>
    <w:rsid w:val="00097AB4"/>
    <w:rsid w:val="000A00C9"/>
    <w:rsid w:val="000A3B70"/>
    <w:rsid w:val="000A4077"/>
    <w:rsid w:val="000A533A"/>
    <w:rsid w:val="000B1917"/>
    <w:rsid w:val="000D3F38"/>
    <w:rsid w:val="000D74C3"/>
    <w:rsid w:val="000E3B96"/>
    <w:rsid w:val="000E458D"/>
    <w:rsid w:val="000E5D63"/>
    <w:rsid w:val="000F0B4C"/>
    <w:rsid w:val="000F2E75"/>
    <w:rsid w:val="001071BA"/>
    <w:rsid w:val="00110922"/>
    <w:rsid w:val="0011419E"/>
    <w:rsid w:val="001204AA"/>
    <w:rsid w:val="001209BC"/>
    <w:rsid w:val="00124B5C"/>
    <w:rsid w:val="00130147"/>
    <w:rsid w:val="001308D7"/>
    <w:rsid w:val="00141E36"/>
    <w:rsid w:val="0015539E"/>
    <w:rsid w:val="0015764D"/>
    <w:rsid w:val="00165176"/>
    <w:rsid w:val="00170B91"/>
    <w:rsid w:val="001907E8"/>
    <w:rsid w:val="00194DE9"/>
    <w:rsid w:val="00197F17"/>
    <w:rsid w:val="001A329A"/>
    <w:rsid w:val="001A4C23"/>
    <w:rsid w:val="001A5ADB"/>
    <w:rsid w:val="001C0574"/>
    <w:rsid w:val="001C3F58"/>
    <w:rsid w:val="001C57F2"/>
    <w:rsid w:val="001C5AED"/>
    <w:rsid w:val="001C7723"/>
    <w:rsid w:val="001E29B7"/>
    <w:rsid w:val="001E5694"/>
    <w:rsid w:val="001F220B"/>
    <w:rsid w:val="0020106A"/>
    <w:rsid w:val="0020152F"/>
    <w:rsid w:val="00203BF1"/>
    <w:rsid w:val="00212735"/>
    <w:rsid w:val="002134FF"/>
    <w:rsid w:val="00213CFC"/>
    <w:rsid w:val="0022060F"/>
    <w:rsid w:val="00221675"/>
    <w:rsid w:val="002225A8"/>
    <w:rsid w:val="002253BA"/>
    <w:rsid w:val="00234D34"/>
    <w:rsid w:val="0024203F"/>
    <w:rsid w:val="002458C2"/>
    <w:rsid w:val="002467D2"/>
    <w:rsid w:val="00247864"/>
    <w:rsid w:val="0025520A"/>
    <w:rsid w:val="002576DE"/>
    <w:rsid w:val="00260BA2"/>
    <w:rsid w:val="00286146"/>
    <w:rsid w:val="002A3DFC"/>
    <w:rsid w:val="002B072D"/>
    <w:rsid w:val="002B4FCF"/>
    <w:rsid w:val="002C6362"/>
    <w:rsid w:val="002D765E"/>
    <w:rsid w:val="002E0C7F"/>
    <w:rsid w:val="002F47F7"/>
    <w:rsid w:val="002F4B5B"/>
    <w:rsid w:val="002F7F53"/>
    <w:rsid w:val="0031360A"/>
    <w:rsid w:val="00320705"/>
    <w:rsid w:val="003226BF"/>
    <w:rsid w:val="003274BC"/>
    <w:rsid w:val="00327860"/>
    <w:rsid w:val="0033696B"/>
    <w:rsid w:val="00341D8E"/>
    <w:rsid w:val="00353752"/>
    <w:rsid w:val="0035540E"/>
    <w:rsid w:val="00355B8C"/>
    <w:rsid w:val="003625FB"/>
    <w:rsid w:val="00373872"/>
    <w:rsid w:val="00375164"/>
    <w:rsid w:val="00381CA1"/>
    <w:rsid w:val="00382517"/>
    <w:rsid w:val="00382C42"/>
    <w:rsid w:val="0038617B"/>
    <w:rsid w:val="00387971"/>
    <w:rsid w:val="00391C50"/>
    <w:rsid w:val="00391E2A"/>
    <w:rsid w:val="003A2112"/>
    <w:rsid w:val="003A6564"/>
    <w:rsid w:val="003A7AC9"/>
    <w:rsid w:val="003B088F"/>
    <w:rsid w:val="003B235F"/>
    <w:rsid w:val="003B5E9B"/>
    <w:rsid w:val="003C1505"/>
    <w:rsid w:val="003C2ADE"/>
    <w:rsid w:val="003C44AD"/>
    <w:rsid w:val="003C55F0"/>
    <w:rsid w:val="003D14EF"/>
    <w:rsid w:val="003E39BE"/>
    <w:rsid w:val="003E3DD4"/>
    <w:rsid w:val="003E77EB"/>
    <w:rsid w:val="003F1374"/>
    <w:rsid w:val="003F5411"/>
    <w:rsid w:val="004002B9"/>
    <w:rsid w:val="0040123B"/>
    <w:rsid w:val="00402AB5"/>
    <w:rsid w:val="00406F95"/>
    <w:rsid w:val="00412E22"/>
    <w:rsid w:val="00415A79"/>
    <w:rsid w:val="004245E0"/>
    <w:rsid w:val="004255F5"/>
    <w:rsid w:val="0042660B"/>
    <w:rsid w:val="004303D4"/>
    <w:rsid w:val="00431BE8"/>
    <w:rsid w:val="00436A7E"/>
    <w:rsid w:val="00446F16"/>
    <w:rsid w:val="00454762"/>
    <w:rsid w:val="004717EB"/>
    <w:rsid w:val="00471F7E"/>
    <w:rsid w:val="004730CF"/>
    <w:rsid w:val="004764A6"/>
    <w:rsid w:val="004A03E9"/>
    <w:rsid w:val="004A0A82"/>
    <w:rsid w:val="004A610F"/>
    <w:rsid w:val="004A705C"/>
    <w:rsid w:val="004C5B39"/>
    <w:rsid w:val="004D1495"/>
    <w:rsid w:val="004D3225"/>
    <w:rsid w:val="004E484E"/>
    <w:rsid w:val="004E5E3F"/>
    <w:rsid w:val="004E7AE0"/>
    <w:rsid w:val="004F3FE7"/>
    <w:rsid w:val="004F4068"/>
    <w:rsid w:val="004F7914"/>
    <w:rsid w:val="00500BA2"/>
    <w:rsid w:val="0050247E"/>
    <w:rsid w:val="0050458B"/>
    <w:rsid w:val="005058C4"/>
    <w:rsid w:val="005109A5"/>
    <w:rsid w:val="00510AD8"/>
    <w:rsid w:val="00513AAF"/>
    <w:rsid w:val="0052587F"/>
    <w:rsid w:val="00531397"/>
    <w:rsid w:val="005348C7"/>
    <w:rsid w:val="00543B02"/>
    <w:rsid w:val="00544B02"/>
    <w:rsid w:val="00547C55"/>
    <w:rsid w:val="00551F8D"/>
    <w:rsid w:val="00553C6D"/>
    <w:rsid w:val="00554D65"/>
    <w:rsid w:val="0056779A"/>
    <w:rsid w:val="00571A9D"/>
    <w:rsid w:val="00585C19"/>
    <w:rsid w:val="00586311"/>
    <w:rsid w:val="00586A50"/>
    <w:rsid w:val="00590092"/>
    <w:rsid w:val="00597800"/>
    <w:rsid w:val="005A23F9"/>
    <w:rsid w:val="005A3DEA"/>
    <w:rsid w:val="005A515B"/>
    <w:rsid w:val="005B5944"/>
    <w:rsid w:val="005C00A3"/>
    <w:rsid w:val="005C5D6B"/>
    <w:rsid w:val="005C7135"/>
    <w:rsid w:val="005D2511"/>
    <w:rsid w:val="005D325D"/>
    <w:rsid w:val="005E19BE"/>
    <w:rsid w:val="005E2A66"/>
    <w:rsid w:val="005E7662"/>
    <w:rsid w:val="005F2169"/>
    <w:rsid w:val="00612C1A"/>
    <w:rsid w:val="006149D6"/>
    <w:rsid w:val="00620F76"/>
    <w:rsid w:val="00621DA3"/>
    <w:rsid w:val="00624025"/>
    <w:rsid w:val="00626B5B"/>
    <w:rsid w:val="006512A0"/>
    <w:rsid w:val="0065444D"/>
    <w:rsid w:val="00665F9E"/>
    <w:rsid w:val="00674E51"/>
    <w:rsid w:val="00675887"/>
    <w:rsid w:val="0068244E"/>
    <w:rsid w:val="006876FF"/>
    <w:rsid w:val="00693C4C"/>
    <w:rsid w:val="006955E2"/>
    <w:rsid w:val="00697857"/>
    <w:rsid w:val="006A286F"/>
    <w:rsid w:val="006A2B76"/>
    <w:rsid w:val="006A2DE3"/>
    <w:rsid w:val="006A54D6"/>
    <w:rsid w:val="006A5B97"/>
    <w:rsid w:val="006C2B49"/>
    <w:rsid w:val="006C36D8"/>
    <w:rsid w:val="006C590D"/>
    <w:rsid w:val="006C5A04"/>
    <w:rsid w:val="006C7757"/>
    <w:rsid w:val="006C7D1A"/>
    <w:rsid w:val="006D0199"/>
    <w:rsid w:val="006E413F"/>
    <w:rsid w:val="006F1BED"/>
    <w:rsid w:val="0070219C"/>
    <w:rsid w:val="0070359B"/>
    <w:rsid w:val="00704DBE"/>
    <w:rsid w:val="00711D15"/>
    <w:rsid w:val="00714523"/>
    <w:rsid w:val="00720889"/>
    <w:rsid w:val="00720C65"/>
    <w:rsid w:val="00724560"/>
    <w:rsid w:val="00727AEE"/>
    <w:rsid w:val="00731B3F"/>
    <w:rsid w:val="00731E82"/>
    <w:rsid w:val="0073728A"/>
    <w:rsid w:val="00741FB7"/>
    <w:rsid w:val="007476B9"/>
    <w:rsid w:val="0075247B"/>
    <w:rsid w:val="00754DE2"/>
    <w:rsid w:val="00760A32"/>
    <w:rsid w:val="007622B7"/>
    <w:rsid w:val="0076551F"/>
    <w:rsid w:val="00772550"/>
    <w:rsid w:val="00775F2B"/>
    <w:rsid w:val="007837D6"/>
    <w:rsid w:val="00791C8A"/>
    <w:rsid w:val="00792B22"/>
    <w:rsid w:val="007A1171"/>
    <w:rsid w:val="007A3EF5"/>
    <w:rsid w:val="007A4DB9"/>
    <w:rsid w:val="007A6508"/>
    <w:rsid w:val="007B36B6"/>
    <w:rsid w:val="007B4CBD"/>
    <w:rsid w:val="007C7B3E"/>
    <w:rsid w:val="007D2A4B"/>
    <w:rsid w:val="007D376F"/>
    <w:rsid w:val="007D60F5"/>
    <w:rsid w:val="007E0F3C"/>
    <w:rsid w:val="007E3BD2"/>
    <w:rsid w:val="007E65E2"/>
    <w:rsid w:val="008004ED"/>
    <w:rsid w:val="008056AC"/>
    <w:rsid w:val="008067FF"/>
    <w:rsid w:val="00807EED"/>
    <w:rsid w:val="008232BE"/>
    <w:rsid w:val="0082705A"/>
    <w:rsid w:val="00831443"/>
    <w:rsid w:val="00834182"/>
    <w:rsid w:val="00841DC4"/>
    <w:rsid w:val="008435A3"/>
    <w:rsid w:val="00844897"/>
    <w:rsid w:val="00844D94"/>
    <w:rsid w:val="008458B6"/>
    <w:rsid w:val="00847107"/>
    <w:rsid w:val="00847596"/>
    <w:rsid w:val="00854108"/>
    <w:rsid w:val="00854794"/>
    <w:rsid w:val="0086011D"/>
    <w:rsid w:val="00881B79"/>
    <w:rsid w:val="00883B87"/>
    <w:rsid w:val="008924D9"/>
    <w:rsid w:val="00893F16"/>
    <w:rsid w:val="008967CC"/>
    <w:rsid w:val="00897169"/>
    <w:rsid w:val="008A2C76"/>
    <w:rsid w:val="008B0381"/>
    <w:rsid w:val="008B2065"/>
    <w:rsid w:val="008B69B6"/>
    <w:rsid w:val="008C295E"/>
    <w:rsid w:val="008D020A"/>
    <w:rsid w:val="008D1355"/>
    <w:rsid w:val="008E12E5"/>
    <w:rsid w:val="008E2385"/>
    <w:rsid w:val="008E46C1"/>
    <w:rsid w:val="008E62CE"/>
    <w:rsid w:val="008F26EA"/>
    <w:rsid w:val="008F2FF1"/>
    <w:rsid w:val="008F3FE9"/>
    <w:rsid w:val="008F5277"/>
    <w:rsid w:val="0090141D"/>
    <w:rsid w:val="00901931"/>
    <w:rsid w:val="00907999"/>
    <w:rsid w:val="00921F48"/>
    <w:rsid w:val="009236DE"/>
    <w:rsid w:val="0093290A"/>
    <w:rsid w:val="00947E7C"/>
    <w:rsid w:val="00950315"/>
    <w:rsid w:val="00953C6E"/>
    <w:rsid w:val="00955E6F"/>
    <w:rsid w:val="009650B9"/>
    <w:rsid w:val="009657B2"/>
    <w:rsid w:val="00970A50"/>
    <w:rsid w:val="0097311D"/>
    <w:rsid w:val="00975C83"/>
    <w:rsid w:val="009805B2"/>
    <w:rsid w:val="0098385D"/>
    <w:rsid w:val="00984463"/>
    <w:rsid w:val="0098660E"/>
    <w:rsid w:val="009921FD"/>
    <w:rsid w:val="009A212C"/>
    <w:rsid w:val="009B0F8B"/>
    <w:rsid w:val="009B329D"/>
    <w:rsid w:val="009B63FC"/>
    <w:rsid w:val="009B70E4"/>
    <w:rsid w:val="009C617A"/>
    <w:rsid w:val="009C78DB"/>
    <w:rsid w:val="009D00C0"/>
    <w:rsid w:val="009D0273"/>
    <w:rsid w:val="009D0284"/>
    <w:rsid w:val="009D4B12"/>
    <w:rsid w:val="009E1EB3"/>
    <w:rsid w:val="009E7848"/>
    <w:rsid w:val="00A002B7"/>
    <w:rsid w:val="00A02330"/>
    <w:rsid w:val="00A12745"/>
    <w:rsid w:val="00A12970"/>
    <w:rsid w:val="00A17944"/>
    <w:rsid w:val="00A227D9"/>
    <w:rsid w:val="00A231CC"/>
    <w:rsid w:val="00A26351"/>
    <w:rsid w:val="00A26E61"/>
    <w:rsid w:val="00A36260"/>
    <w:rsid w:val="00A45663"/>
    <w:rsid w:val="00A511C9"/>
    <w:rsid w:val="00A643C7"/>
    <w:rsid w:val="00A64BF9"/>
    <w:rsid w:val="00A73F22"/>
    <w:rsid w:val="00A748BD"/>
    <w:rsid w:val="00A766D3"/>
    <w:rsid w:val="00A802FF"/>
    <w:rsid w:val="00A82AF5"/>
    <w:rsid w:val="00A846BF"/>
    <w:rsid w:val="00A8763D"/>
    <w:rsid w:val="00A93EF5"/>
    <w:rsid w:val="00A94D56"/>
    <w:rsid w:val="00A94F08"/>
    <w:rsid w:val="00AA125F"/>
    <w:rsid w:val="00AB1D9E"/>
    <w:rsid w:val="00AC15F6"/>
    <w:rsid w:val="00AC1BE2"/>
    <w:rsid w:val="00AC2718"/>
    <w:rsid w:val="00AE120B"/>
    <w:rsid w:val="00AE5BF2"/>
    <w:rsid w:val="00AF72A9"/>
    <w:rsid w:val="00B031BE"/>
    <w:rsid w:val="00B125C0"/>
    <w:rsid w:val="00B26198"/>
    <w:rsid w:val="00B26578"/>
    <w:rsid w:val="00B31011"/>
    <w:rsid w:val="00B31414"/>
    <w:rsid w:val="00B33C51"/>
    <w:rsid w:val="00B4798A"/>
    <w:rsid w:val="00B61FF1"/>
    <w:rsid w:val="00B634D2"/>
    <w:rsid w:val="00B76D09"/>
    <w:rsid w:val="00B77A8C"/>
    <w:rsid w:val="00B878BB"/>
    <w:rsid w:val="00B87D48"/>
    <w:rsid w:val="00B90E87"/>
    <w:rsid w:val="00B91BDF"/>
    <w:rsid w:val="00B924FE"/>
    <w:rsid w:val="00BA2D19"/>
    <w:rsid w:val="00BB3012"/>
    <w:rsid w:val="00BC0301"/>
    <w:rsid w:val="00BC047F"/>
    <w:rsid w:val="00BC2BB8"/>
    <w:rsid w:val="00BC58F4"/>
    <w:rsid w:val="00BD710D"/>
    <w:rsid w:val="00BD71BB"/>
    <w:rsid w:val="00BE4766"/>
    <w:rsid w:val="00BE4DBF"/>
    <w:rsid w:val="00BE696B"/>
    <w:rsid w:val="00BE7817"/>
    <w:rsid w:val="00BF1FD9"/>
    <w:rsid w:val="00C05120"/>
    <w:rsid w:val="00C05D3A"/>
    <w:rsid w:val="00C1089C"/>
    <w:rsid w:val="00C1263E"/>
    <w:rsid w:val="00C12EAD"/>
    <w:rsid w:val="00C31582"/>
    <w:rsid w:val="00C3428F"/>
    <w:rsid w:val="00C3678E"/>
    <w:rsid w:val="00C53093"/>
    <w:rsid w:val="00C75749"/>
    <w:rsid w:val="00C8344F"/>
    <w:rsid w:val="00C84F69"/>
    <w:rsid w:val="00C905BC"/>
    <w:rsid w:val="00C926EE"/>
    <w:rsid w:val="00CA39ED"/>
    <w:rsid w:val="00CA4538"/>
    <w:rsid w:val="00CB3C1F"/>
    <w:rsid w:val="00CB3D95"/>
    <w:rsid w:val="00CC020D"/>
    <w:rsid w:val="00CC0A14"/>
    <w:rsid w:val="00CC6D90"/>
    <w:rsid w:val="00CD1082"/>
    <w:rsid w:val="00CD1ADA"/>
    <w:rsid w:val="00CD3D11"/>
    <w:rsid w:val="00CE3853"/>
    <w:rsid w:val="00CE7EC1"/>
    <w:rsid w:val="00CF09E7"/>
    <w:rsid w:val="00CF0E05"/>
    <w:rsid w:val="00CF16B9"/>
    <w:rsid w:val="00CF6A9F"/>
    <w:rsid w:val="00D005BF"/>
    <w:rsid w:val="00D051E1"/>
    <w:rsid w:val="00D053C0"/>
    <w:rsid w:val="00D17D69"/>
    <w:rsid w:val="00D20EA4"/>
    <w:rsid w:val="00D2133F"/>
    <w:rsid w:val="00D25755"/>
    <w:rsid w:val="00D300A6"/>
    <w:rsid w:val="00D33CAA"/>
    <w:rsid w:val="00D3493C"/>
    <w:rsid w:val="00D41387"/>
    <w:rsid w:val="00D46DFA"/>
    <w:rsid w:val="00D50880"/>
    <w:rsid w:val="00D526B7"/>
    <w:rsid w:val="00D56D1C"/>
    <w:rsid w:val="00D57252"/>
    <w:rsid w:val="00D65E44"/>
    <w:rsid w:val="00D65F57"/>
    <w:rsid w:val="00D71D7E"/>
    <w:rsid w:val="00D727B0"/>
    <w:rsid w:val="00D72BE0"/>
    <w:rsid w:val="00D74406"/>
    <w:rsid w:val="00D76BD2"/>
    <w:rsid w:val="00D804FE"/>
    <w:rsid w:val="00D81DC2"/>
    <w:rsid w:val="00D85EEF"/>
    <w:rsid w:val="00D869C0"/>
    <w:rsid w:val="00D924ED"/>
    <w:rsid w:val="00D965F4"/>
    <w:rsid w:val="00DA2844"/>
    <w:rsid w:val="00DB27A1"/>
    <w:rsid w:val="00DC0053"/>
    <w:rsid w:val="00DC179E"/>
    <w:rsid w:val="00DC542A"/>
    <w:rsid w:val="00DD0CDF"/>
    <w:rsid w:val="00DD5233"/>
    <w:rsid w:val="00DD6457"/>
    <w:rsid w:val="00DD6FB6"/>
    <w:rsid w:val="00DE0FDA"/>
    <w:rsid w:val="00DF41F1"/>
    <w:rsid w:val="00E12099"/>
    <w:rsid w:val="00E1458D"/>
    <w:rsid w:val="00E17576"/>
    <w:rsid w:val="00E2569D"/>
    <w:rsid w:val="00E26F7C"/>
    <w:rsid w:val="00E33828"/>
    <w:rsid w:val="00E35FE0"/>
    <w:rsid w:val="00E362E3"/>
    <w:rsid w:val="00E40BAA"/>
    <w:rsid w:val="00E415CC"/>
    <w:rsid w:val="00E43EAD"/>
    <w:rsid w:val="00E50AFA"/>
    <w:rsid w:val="00E55AE9"/>
    <w:rsid w:val="00E61ABA"/>
    <w:rsid w:val="00E61EC5"/>
    <w:rsid w:val="00E66FA8"/>
    <w:rsid w:val="00E70AFB"/>
    <w:rsid w:val="00E731D5"/>
    <w:rsid w:val="00E753DC"/>
    <w:rsid w:val="00E7719A"/>
    <w:rsid w:val="00E8353E"/>
    <w:rsid w:val="00E9223B"/>
    <w:rsid w:val="00E97980"/>
    <w:rsid w:val="00EA0BC9"/>
    <w:rsid w:val="00EA1D3E"/>
    <w:rsid w:val="00EA3384"/>
    <w:rsid w:val="00EA5647"/>
    <w:rsid w:val="00EA674A"/>
    <w:rsid w:val="00EB2527"/>
    <w:rsid w:val="00EB2AD8"/>
    <w:rsid w:val="00EC2279"/>
    <w:rsid w:val="00ED10D0"/>
    <w:rsid w:val="00EE56BB"/>
    <w:rsid w:val="00EE5D74"/>
    <w:rsid w:val="00EE6952"/>
    <w:rsid w:val="00EE6A5F"/>
    <w:rsid w:val="00EE6F8E"/>
    <w:rsid w:val="00EF0DD5"/>
    <w:rsid w:val="00EF5DBA"/>
    <w:rsid w:val="00EF6EBE"/>
    <w:rsid w:val="00F0203B"/>
    <w:rsid w:val="00F10EF2"/>
    <w:rsid w:val="00F16EBB"/>
    <w:rsid w:val="00F25F4F"/>
    <w:rsid w:val="00F26F32"/>
    <w:rsid w:val="00F32901"/>
    <w:rsid w:val="00F34402"/>
    <w:rsid w:val="00F5254F"/>
    <w:rsid w:val="00F55169"/>
    <w:rsid w:val="00F6309A"/>
    <w:rsid w:val="00F631EC"/>
    <w:rsid w:val="00F66C7B"/>
    <w:rsid w:val="00F83BC8"/>
    <w:rsid w:val="00FA3D36"/>
    <w:rsid w:val="00FB72D5"/>
    <w:rsid w:val="00FC060C"/>
    <w:rsid w:val="00FC6AEC"/>
    <w:rsid w:val="00FD17D6"/>
    <w:rsid w:val="00FE202C"/>
    <w:rsid w:val="00FE42A0"/>
    <w:rsid w:val="00FE4950"/>
    <w:rsid w:val="00FE7301"/>
    <w:rsid w:val="00FF0084"/>
    <w:rsid w:val="00FF150F"/>
    <w:rsid w:val="00FF2596"/>
    <w:rsid w:val="00FF2E93"/>
    <w:rsid w:val="00FF3426"/>
    <w:rsid w:val="00FF3821"/>
    <w:rsid w:val="00FF78BE"/>
    <w:rsid w:val="60F68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D70F6B8"/>
  <w15:chartTrackingRefBased/>
  <w15:docId w15:val="{D53E1F17-53EE-4072-BAAC-7BEAA505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76"/>
    <w:rPr>
      <w:rFonts w:eastAsia="Times New Roman"/>
      <w:sz w:val="24"/>
    </w:rPr>
  </w:style>
  <w:style w:type="paragraph" w:styleId="Heading1">
    <w:name w:val="heading 1"/>
    <w:basedOn w:val="Normal"/>
    <w:next w:val="Normal"/>
    <w:link w:val="Heading1Char"/>
    <w:uiPriority w:val="9"/>
    <w:qFormat/>
    <w:rsid w:val="0073728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0749CC"/>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qFormat/>
    <w:rsid w:val="00BE476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73728A"/>
    <w:pPr>
      <w:keepNext/>
      <w:jc w:val="center"/>
      <w:outlineLvl w:val="3"/>
    </w:pPr>
    <w:rPr>
      <w:rFonts w:ascii="Franklin Gothic Medium" w:hAnsi="Franklin Gothic Medium" w:cs="Franklin Gothic Medium"/>
      <w:b/>
      <w:bCs/>
      <w:sz w:val="28"/>
      <w:szCs w:val="28"/>
    </w:rPr>
  </w:style>
  <w:style w:type="paragraph" w:styleId="Heading6">
    <w:name w:val="heading 6"/>
    <w:basedOn w:val="Normal"/>
    <w:next w:val="Normal"/>
    <w:link w:val="Heading6Char"/>
    <w:uiPriority w:val="9"/>
    <w:qFormat/>
    <w:rsid w:val="0073728A"/>
    <w:pPr>
      <w:keepNext/>
      <w:keepLines/>
      <w:spacing w:before="200"/>
      <w:outlineLvl w:val="5"/>
    </w:pPr>
    <w:rPr>
      <w:rFonts w:ascii="Cambria"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7576"/>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E17576"/>
    <w:rPr>
      <w:color w:val="0563C1"/>
      <w:u w:val="single"/>
    </w:rPr>
  </w:style>
  <w:style w:type="paragraph" w:customStyle="1" w:styleId="ColorfulList-Accent11">
    <w:name w:val="Colorful List - Accent 11"/>
    <w:basedOn w:val="Normal"/>
    <w:uiPriority w:val="34"/>
    <w:qFormat/>
    <w:rsid w:val="00E61ABA"/>
    <w:pPr>
      <w:ind w:left="720"/>
      <w:contextualSpacing/>
    </w:pPr>
  </w:style>
  <w:style w:type="table" w:styleId="TableGrid">
    <w:name w:val="Table Grid"/>
    <w:basedOn w:val="TableNormal"/>
    <w:uiPriority w:val="39"/>
    <w:rsid w:val="00E61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0749CC"/>
    <w:rPr>
      <w:rFonts w:ascii="Cambria" w:eastAsia="MS Gothic" w:hAnsi="Cambria"/>
      <w:b/>
      <w:bCs/>
      <w:color w:val="4F81BD"/>
      <w:sz w:val="26"/>
      <w:szCs w:val="26"/>
    </w:rPr>
  </w:style>
  <w:style w:type="paragraph" w:styleId="Header">
    <w:name w:val="header"/>
    <w:basedOn w:val="Normal"/>
    <w:link w:val="HeaderChar"/>
    <w:uiPriority w:val="99"/>
    <w:rsid w:val="000749CC"/>
    <w:pPr>
      <w:tabs>
        <w:tab w:val="center" w:pos="4680"/>
        <w:tab w:val="right" w:pos="9360"/>
      </w:tabs>
      <w:spacing w:after="200" w:line="276" w:lineRule="auto"/>
    </w:pPr>
    <w:rPr>
      <w:rFonts w:eastAsia="Calibri" w:cs="Calibri"/>
      <w:sz w:val="22"/>
      <w:szCs w:val="22"/>
    </w:rPr>
  </w:style>
  <w:style w:type="character" w:customStyle="1" w:styleId="HeaderChar">
    <w:name w:val="Header Char"/>
    <w:link w:val="Header"/>
    <w:uiPriority w:val="99"/>
    <w:rsid w:val="000749CC"/>
    <w:rPr>
      <w:rFonts w:cs="Calibri"/>
      <w:sz w:val="22"/>
      <w:szCs w:val="22"/>
    </w:rPr>
  </w:style>
  <w:style w:type="character" w:customStyle="1" w:styleId="Heading1Char">
    <w:name w:val="Heading 1 Char"/>
    <w:link w:val="Heading1"/>
    <w:uiPriority w:val="9"/>
    <w:rsid w:val="0073728A"/>
    <w:rPr>
      <w:rFonts w:ascii="Calibri Light" w:eastAsia="Times New Roman" w:hAnsi="Calibri Light" w:cs="Times New Roman"/>
      <w:b/>
      <w:bCs/>
      <w:kern w:val="32"/>
      <w:sz w:val="32"/>
      <w:szCs w:val="32"/>
    </w:rPr>
  </w:style>
  <w:style w:type="character" w:customStyle="1" w:styleId="Heading4Char">
    <w:name w:val="Heading 4 Char"/>
    <w:link w:val="Heading4"/>
    <w:rsid w:val="0073728A"/>
    <w:rPr>
      <w:rFonts w:ascii="Franklin Gothic Medium" w:eastAsia="Times New Roman" w:hAnsi="Franklin Gothic Medium" w:cs="Franklin Gothic Medium"/>
      <w:b/>
      <w:bCs/>
      <w:sz w:val="28"/>
      <w:szCs w:val="28"/>
    </w:rPr>
  </w:style>
  <w:style w:type="character" w:customStyle="1" w:styleId="Heading6Char">
    <w:name w:val="Heading 6 Char"/>
    <w:link w:val="Heading6"/>
    <w:uiPriority w:val="9"/>
    <w:rsid w:val="0073728A"/>
    <w:rPr>
      <w:rFonts w:ascii="Cambria" w:eastAsia="Times New Roman" w:hAnsi="Cambria" w:cs="Cambria"/>
      <w:i/>
      <w:iCs/>
      <w:color w:val="243F60"/>
    </w:rPr>
  </w:style>
  <w:style w:type="paragraph" w:customStyle="1" w:styleId="H3">
    <w:name w:val="H3"/>
    <w:basedOn w:val="Normal"/>
    <w:next w:val="Normal"/>
    <w:rsid w:val="0073728A"/>
    <w:pPr>
      <w:keepNext/>
      <w:snapToGrid w:val="0"/>
      <w:spacing w:before="100" w:after="100"/>
      <w:outlineLvl w:val="3"/>
    </w:pPr>
    <w:rPr>
      <w:b/>
      <w:bCs/>
      <w:sz w:val="28"/>
      <w:szCs w:val="28"/>
    </w:rPr>
  </w:style>
  <w:style w:type="paragraph" w:styleId="BalloonText">
    <w:name w:val="Balloon Text"/>
    <w:basedOn w:val="Normal"/>
    <w:link w:val="BalloonTextChar"/>
    <w:uiPriority w:val="99"/>
    <w:semiHidden/>
    <w:rsid w:val="0073728A"/>
    <w:rPr>
      <w:rFonts w:ascii="Tahoma" w:hAnsi="Tahoma" w:cs="Tahoma"/>
      <w:sz w:val="16"/>
      <w:szCs w:val="16"/>
    </w:rPr>
  </w:style>
  <w:style w:type="character" w:customStyle="1" w:styleId="BalloonTextChar">
    <w:name w:val="Balloon Text Char"/>
    <w:link w:val="BalloonText"/>
    <w:uiPriority w:val="99"/>
    <w:semiHidden/>
    <w:rsid w:val="0073728A"/>
    <w:rPr>
      <w:rFonts w:ascii="Tahoma" w:eastAsia="Times New Roman" w:hAnsi="Tahoma" w:cs="Tahoma"/>
      <w:sz w:val="16"/>
      <w:szCs w:val="16"/>
    </w:rPr>
  </w:style>
  <w:style w:type="paragraph" w:customStyle="1" w:styleId="p3">
    <w:name w:val="p3"/>
    <w:basedOn w:val="Normal"/>
    <w:rsid w:val="0073728A"/>
    <w:pPr>
      <w:widowControl w:val="0"/>
      <w:tabs>
        <w:tab w:val="left" w:pos="720"/>
      </w:tabs>
      <w:snapToGrid w:val="0"/>
      <w:spacing w:line="240" w:lineRule="atLeast"/>
    </w:pPr>
    <w:rPr>
      <w:szCs w:val="24"/>
    </w:rPr>
  </w:style>
  <w:style w:type="paragraph" w:styleId="BodyText">
    <w:name w:val="Body Text"/>
    <w:basedOn w:val="Normal"/>
    <w:link w:val="BodyTextChar"/>
    <w:rsid w:val="0073728A"/>
    <w:rPr>
      <w:szCs w:val="24"/>
    </w:rPr>
  </w:style>
  <w:style w:type="character" w:customStyle="1" w:styleId="BodyTextChar">
    <w:name w:val="Body Text Char"/>
    <w:link w:val="BodyText"/>
    <w:rsid w:val="0073728A"/>
    <w:rPr>
      <w:rFonts w:eastAsia="Times New Roman"/>
      <w:sz w:val="24"/>
      <w:szCs w:val="24"/>
    </w:rPr>
  </w:style>
  <w:style w:type="paragraph" w:styleId="BodyTextIndent3">
    <w:name w:val="Body Text Indent 3"/>
    <w:basedOn w:val="Normal"/>
    <w:link w:val="BodyTextIndent3Char"/>
    <w:semiHidden/>
    <w:rsid w:val="0073728A"/>
    <w:pPr>
      <w:ind w:hanging="18"/>
    </w:pPr>
    <w:rPr>
      <w:rFonts w:ascii="Saturday Sans ICG" w:hAnsi="Saturday Sans ICG" w:cs="Saturday Sans ICG"/>
      <w:szCs w:val="24"/>
    </w:rPr>
  </w:style>
  <w:style w:type="character" w:customStyle="1" w:styleId="BodyTextIndent3Char">
    <w:name w:val="Body Text Indent 3 Char"/>
    <w:link w:val="BodyTextIndent3"/>
    <w:semiHidden/>
    <w:rsid w:val="0073728A"/>
    <w:rPr>
      <w:rFonts w:ascii="Saturday Sans ICG" w:eastAsia="Times New Roman" w:hAnsi="Saturday Sans ICG" w:cs="Saturday Sans ICG"/>
      <w:sz w:val="24"/>
      <w:szCs w:val="24"/>
    </w:rPr>
  </w:style>
  <w:style w:type="paragraph" w:styleId="BodyText2">
    <w:name w:val="Body Text 2"/>
    <w:basedOn w:val="Normal"/>
    <w:link w:val="BodyText2Char1"/>
    <w:uiPriority w:val="99"/>
    <w:semiHidden/>
    <w:rsid w:val="0073728A"/>
    <w:pPr>
      <w:spacing w:after="120"/>
      <w:ind w:left="360"/>
    </w:pPr>
  </w:style>
  <w:style w:type="character" w:customStyle="1" w:styleId="BodyText2Char">
    <w:name w:val="Body Text 2 Char"/>
    <w:uiPriority w:val="99"/>
    <w:semiHidden/>
    <w:rsid w:val="0073728A"/>
    <w:rPr>
      <w:rFonts w:ascii="Times New Roman" w:eastAsia="Times New Roman" w:hAnsi="Times New Roman"/>
    </w:rPr>
  </w:style>
  <w:style w:type="character" w:customStyle="1" w:styleId="BodyText2Char1">
    <w:name w:val="Body Text 2 Char1"/>
    <w:link w:val="BodyText2"/>
    <w:uiPriority w:val="99"/>
    <w:semiHidden/>
    <w:rsid w:val="0073728A"/>
    <w:rPr>
      <w:rFonts w:ascii="Times New Roman" w:eastAsia="Times New Roman" w:hAnsi="Times New Roman"/>
    </w:rPr>
  </w:style>
  <w:style w:type="paragraph" w:customStyle="1" w:styleId="p2">
    <w:name w:val="p2"/>
    <w:basedOn w:val="Normal"/>
    <w:rsid w:val="0073728A"/>
    <w:pPr>
      <w:widowControl w:val="0"/>
      <w:tabs>
        <w:tab w:val="left" w:pos="720"/>
      </w:tabs>
      <w:snapToGrid w:val="0"/>
      <w:spacing w:line="240" w:lineRule="atLeast"/>
    </w:pPr>
    <w:rPr>
      <w:szCs w:val="24"/>
    </w:rPr>
  </w:style>
  <w:style w:type="paragraph" w:customStyle="1" w:styleId="CM28">
    <w:name w:val="CM28"/>
    <w:basedOn w:val="Normal"/>
    <w:next w:val="Normal"/>
    <w:rsid w:val="0073728A"/>
    <w:pPr>
      <w:widowControl w:val="0"/>
      <w:autoSpaceDE w:val="0"/>
      <w:autoSpaceDN w:val="0"/>
      <w:adjustRightInd w:val="0"/>
    </w:pPr>
    <w:rPr>
      <w:rFonts w:ascii="Arial" w:hAnsi="Arial" w:cs="Arial"/>
      <w:szCs w:val="24"/>
    </w:rPr>
  </w:style>
  <w:style w:type="paragraph" w:customStyle="1" w:styleId="MediumGrid21">
    <w:name w:val="Medium Grid 21"/>
    <w:uiPriority w:val="1"/>
    <w:qFormat/>
    <w:rsid w:val="0073728A"/>
    <w:rPr>
      <w:rFonts w:cs="Calibri"/>
      <w:sz w:val="22"/>
      <w:szCs w:val="22"/>
    </w:rPr>
  </w:style>
  <w:style w:type="paragraph" w:customStyle="1" w:styleId="CM2">
    <w:name w:val="CM2"/>
    <w:basedOn w:val="Default"/>
    <w:next w:val="Default"/>
    <w:rsid w:val="0073728A"/>
    <w:pPr>
      <w:widowControl w:val="0"/>
      <w:spacing w:line="258" w:lineRule="atLeast"/>
    </w:pPr>
    <w:rPr>
      <w:rFonts w:ascii="Arial" w:eastAsia="Times New Roman" w:hAnsi="Arial" w:cs="Arial"/>
      <w:color w:val="auto"/>
    </w:rPr>
  </w:style>
  <w:style w:type="paragraph" w:customStyle="1" w:styleId="CM19">
    <w:name w:val="CM19"/>
    <w:basedOn w:val="Default"/>
    <w:next w:val="Default"/>
    <w:rsid w:val="0073728A"/>
    <w:pPr>
      <w:widowControl w:val="0"/>
      <w:spacing w:line="253" w:lineRule="atLeast"/>
    </w:pPr>
    <w:rPr>
      <w:rFonts w:ascii="Arial" w:eastAsia="Times New Roman" w:hAnsi="Arial" w:cs="Arial"/>
      <w:color w:val="auto"/>
    </w:rPr>
  </w:style>
  <w:style w:type="paragraph" w:customStyle="1" w:styleId="CM26">
    <w:name w:val="CM26"/>
    <w:basedOn w:val="Default"/>
    <w:next w:val="Default"/>
    <w:rsid w:val="0073728A"/>
    <w:pPr>
      <w:widowControl w:val="0"/>
    </w:pPr>
    <w:rPr>
      <w:rFonts w:ascii="Arial" w:eastAsia="Times New Roman" w:hAnsi="Arial" w:cs="Arial"/>
      <w:color w:val="auto"/>
    </w:rPr>
  </w:style>
  <w:style w:type="paragraph" w:customStyle="1" w:styleId="CM27">
    <w:name w:val="CM27"/>
    <w:basedOn w:val="Default"/>
    <w:next w:val="Default"/>
    <w:rsid w:val="0073728A"/>
    <w:pPr>
      <w:widowControl w:val="0"/>
    </w:pPr>
    <w:rPr>
      <w:rFonts w:ascii="Arial" w:eastAsia="Times New Roman" w:hAnsi="Arial" w:cs="Arial"/>
      <w:color w:val="auto"/>
    </w:rPr>
  </w:style>
  <w:style w:type="paragraph" w:customStyle="1" w:styleId="CM29">
    <w:name w:val="CM29"/>
    <w:basedOn w:val="Default"/>
    <w:next w:val="Default"/>
    <w:rsid w:val="0073728A"/>
    <w:pPr>
      <w:widowControl w:val="0"/>
    </w:pPr>
    <w:rPr>
      <w:rFonts w:ascii="Arial" w:eastAsia="Times New Roman" w:hAnsi="Arial" w:cs="Arial"/>
      <w:color w:val="auto"/>
    </w:rPr>
  </w:style>
  <w:style w:type="paragraph" w:styleId="Footer">
    <w:name w:val="footer"/>
    <w:basedOn w:val="Normal"/>
    <w:link w:val="FooterChar"/>
    <w:uiPriority w:val="99"/>
    <w:rsid w:val="0073728A"/>
    <w:pPr>
      <w:tabs>
        <w:tab w:val="center" w:pos="4680"/>
        <w:tab w:val="right" w:pos="9360"/>
      </w:tabs>
      <w:spacing w:after="200" w:line="276" w:lineRule="auto"/>
    </w:pPr>
    <w:rPr>
      <w:rFonts w:eastAsia="Calibri" w:cs="Calibri"/>
      <w:sz w:val="22"/>
      <w:szCs w:val="22"/>
    </w:rPr>
  </w:style>
  <w:style w:type="character" w:customStyle="1" w:styleId="FooterChar">
    <w:name w:val="Footer Char"/>
    <w:link w:val="Footer"/>
    <w:uiPriority w:val="99"/>
    <w:rsid w:val="0073728A"/>
    <w:rPr>
      <w:rFonts w:cs="Calibri"/>
      <w:sz w:val="22"/>
      <w:szCs w:val="22"/>
    </w:rPr>
  </w:style>
  <w:style w:type="paragraph" w:customStyle="1" w:styleId="CM30">
    <w:name w:val="CM30"/>
    <w:basedOn w:val="Default"/>
    <w:next w:val="Default"/>
    <w:rsid w:val="0073728A"/>
    <w:pPr>
      <w:widowControl w:val="0"/>
    </w:pPr>
    <w:rPr>
      <w:rFonts w:ascii="Arial" w:eastAsia="Times New Roman" w:hAnsi="Arial" w:cs="Arial"/>
      <w:color w:val="auto"/>
    </w:rPr>
  </w:style>
  <w:style w:type="paragraph" w:customStyle="1" w:styleId="CM31">
    <w:name w:val="CM31"/>
    <w:basedOn w:val="Default"/>
    <w:next w:val="Default"/>
    <w:rsid w:val="0073728A"/>
    <w:pPr>
      <w:widowControl w:val="0"/>
    </w:pPr>
    <w:rPr>
      <w:rFonts w:ascii="Arial" w:eastAsia="Times New Roman" w:hAnsi="Arial" w:cs="Arial"/>
      <w:color w:val="auto"/>
    </w:rPr>
  </w:style>
  <w:style w:type="paragraph" w:customStyle="1" w:styleId="CM5">
    <w:name w:val="CM5"/>
    <w:basedOn w:val="Default"/>
    <w:next w:val="Default"/>
    <w:rsid w:val="0073728A"/>
    <w:pPr>
      <w:widowControl w:val="0"/>
      <w:spacing w:line="253" w:lineRule="atLeast"/>
    </w:pPr>
    <w:rPr>
      <w:rFonts w:ascii="Arial" w:eastAsia="Times New Roman" w:hAnsi="Arial" w:cs="Arial"/>
      <w:color w:val="auto"/>
    </w:rPr>
  </w:style>
  <w:style w:type="paragraph" w:customStyle="1" w:styleId="CM6">
    <w:name w:val="CM6"/>
    <w:basedOn w:val="Default"/>
    <w:next w:val="Default"/>
    <w:rsid w:val="0073728A"/>
    <w:pPr>
      <w:widowControl w:val="0"/>
      <w:spacing w:line="253" w:lineRule="atLeast"/>
    </w:pPr>
    <w:rPr>
      <w:rFonts w:ascii="Arial" w:eastAsia="Times New Roman" w:hAnsi="Arial" w:cs="Arial"/>
      <w:color w:val="auto"/>
    </w:rPr>
  </w:style>
  <w:style w:type="paragraph" w:customStyle="1" w:styleId="CM11">
    <w:name w:val="CM11"/>
    <w:basedOn w:val="Default"/>
    <w:next w:val="Default"/>
    <w:rsid w:val="0073728A"/>
    <w:pPr>
      <w:widowControl w:val="0"/>
      <w:spacing w:line="253" w:lineRule="atLeast"/>
    </w:pPr>
    <w:rPr>
      <w:rFonts w:ascii="Arial" w:eastAsia="Times New Roman" w:hAnsi="Arial" w:cs="Arial"/>
      <w:color w:val="auto"/>
    </w:rPr>
  </w:style>
  <w:style w:type="paragraph" w:customStyle="1" w:styleId="CM10">
    <w:name w:val="CM10"/>
    <w:basedOn w:val="Default"/>
    <w:next w:val="Default"/>
    <w:rsid w:val="0073728A"/>
    <w:pPr>
      <w:widowControl w:val="0"/>
      <w:spacing w:line="253" w:lineRule="atLeast"/>
    </w:pPr>
    <w:rPr>
      <w:rFonts w:ascii="Arial" w:eastAsia="Times New Roman" w:hAnsi="Arial" w:cs="Arial"/>
      <w:color w:val="auto"/>
    </w:rPr>
  </w:style>
  <w:style w:type="paragraph" w:customStyle="1" w:styleId="CM4">
    <w:name w:val="CM4"/>
    <w:basedOn w:val="Default"/>
    <w:next w:val="Default"/>
    <w:rsid w:val="0073728A"/>
    <w:pPr>
      <w:widowControl w:val="0"/>
      <w:spacing w:line="256" w:lineRule="atLeast"/>
    </w:pPr>
    <w:rPr>
      <w:rFonts w:ascii="Arial" w:eastAsia="Times New Roman" w:hAnsi="Arial" w:cs="Arial"/>
      <w:color w:val="auto"/>
    </w:rPr>
  </w:style>
  <w:style w:type="paragraph" w:customStyle="1" w:styleId="CM15">
    <w:name w:val="CM15"/>
    <w:basedOn w:val="Default"/>
    <w:next w:val="Default"/>
    <w:rsid w:val="0073728A"/>
    <w:pPr>
      <w:widowControl w:val="0"/>
      <w:spacing w:line="253" w:lineRule="atLeast"/>
    </w:pPr>
    <w:rPr>
      <w:rFonts w:ascii="Arial" w:eastAsia="Times New Roman" w:hAnsi="Arial" w:cs="Arial"/>
      <w:color w:val="auto"/>
    </w:rPr>
  </w:style>
  <w:style w:type="paragraph" w:customStyle="1" w:styleId="CM18">
    <w:name w:val="CM18"/>
    <w:basedOn w:val="Default"/>
    <w:next w:val="Default"/>
    <w:rsid w:val="0073728A"/>
    <w:pPr>
      <w:widowControl w:val="0"/>
      <w:spacing w:line="506" w:lineRule="atLeast"/>
    </w:pPr>
    <w:rPr>
      <w:rFonts w:ascii="Arial" w:eastAsia="Times New Roman" w:hAnsi="Arial" w:cs="Arial"/>
      <w:color w:val="auto"/>
    </w:rPr>
  </w:style>
  <w:style w:type="paragraph" w:customStyle="1" w:styleId="CM32">
    <w:name w:val="CM32"/>
    <w:basedOn w:val="Default"/>
    <w:next w:val="Default"/>
    <w:rsid w:val="0073728A"/>
    <w:pPr>
      <w:widowControl w:val="0"/>
    </w:pPr>
    <w:rPr>
      <w:rFonts w:ascii="Arial" w:eastAsia="Times New Roman" w:hAnsi="Arial" w:cs="Arial"/>
      <w:color w:val="auto"/>
    </w:rPr>
  </w:style>
  <w:style w:type="paragraph" w:customStyle="1" w:styleId="CM33">
    <w:name w:val="CM33"/>
    <w:basedOn w:val="Default"/>
    <w:next w:val="Default"/>
    <w:rsid w:val="0073728A"/>
    <w:pPr>
      <w:widowControl w:val="0"/>
    </w:pPr>
    <w:rPr>
      <w:rFonts w:ascii="Arial" w:eastAsia="Times New Roman" w:hAnsi="Arial" w:cs="Arial"/>
      <w:color w:val="auto"/>
    </w:rPr>
  </w:style>
  <w:style w:type="paragraph" w:customStyle="1" w:styleId="CM34">
    <w:name w:val="CM34"/>
    <w:basedOn w:val="Default"/>
    <w:next w:val="Default"/>
    <w:rsid w:val="0073728A"/>
    <w:pPr>
      <w:widowControl w:val="0"/>
    </w:pPr>
    <w:rPr>
      <w:rFonts w:ascii="Arial" w:eastAsia="Times New Roman" w:hAnsi="Arial" w:cs="Arial"/>
      <w:color w:val="auto"/>
    </w:rPr>
  </w:style>
  <w:style w:type="paragraph" w:customStyle="1" w:styleId="CM13">
    <w:name w:val="CM13"/>
    <w:basedOn w:val="Default"/>
    <w:next w:val="Default"/>
    <w:rsid w:val="0073728A"/>
    <w:pPr>
      <w:widowControl w:val="0"/>
      <w:spacing w:line="253" w:lineRule="atLeast"/>
    </w:pPr>
    <w:rPr>
      <w:rFonts w:ascii="Arial" w:eastAsia="Times New Roman" w:hAnsi="Arial" w:cs="Arial"/>
      <w:color w:val="auto"/>
    </w:rPr>
  </w:style>
  <w:style w:type="paragraph" w:customStyle="1" w:styleId="CM22">
    <w:name w:val="CM22"/>
    <w:basedOn w:val="Default"/>
    <w:next w:val="Default"/>
    <w:rsid w:val="0073728A"/>
    <w:pPr>
      <w:widowControl w:val="0"/>
      <w:spacing w:line="253" w:lineRule="atLeast"/>
    </w:pPr>
    <w:rPr>
      <w:rFonts w:ascii="Arial" w:eastAsia="Times New Roman" w:hAnsi="Arial" w:cs="Arial"/>
      <w:color w:val="auto"/>
    </w:rPr>
  </w:style>
  <w:style w:type="paragraph" w:customStyle="1" w:styleId="CM21">
    <w:name w:val="CM21"/>
    <w:basedOn w:val="Default"/>
    <w:next w:val="Default"/>
    <w:rsid w:val="0073728A"/>
    <w:pPr>
      <w:widowControl w:val="0"/>
      <w:spacing w:line="253" w:lineRule="atLeast"/>
    </w:pPr>
    <w:rPr>
      <w:rFonts w:ascii="Arial" w:eastAsia="Times New Roman" w:hAnsi="Arial" w:cs="Arial"/>
      <w:color w:val="auto"/>
    </w:rPr>
  </w:style>
  <w:style w:type="paragraph" w:customStyle="1" w:styleId="CM12">
    <w:name w:val="CM12"/>
    <w:basedOn w:val="Default"/>
    <w:next w:val="Default"/>
    <w:rsid w:val="0073728A"/>
    <w:pPr>
      <w:widowControl w:val="0"/>
      <w:spacing w:line="253" w:lineRule="atLeast"/>
    </w:pPr>
    <w:rPr>
      <w:rFonts w:ascii="Arial" w:eastAsia="Times New Roman" w:hAnsi="Arial" w:cs="Arial"/>
      <w:color w:val="auto"/>
    </w:rPr>
  </w:style>
  <w:style w:type="paragraph" w:customStyle="1" w:styleId="CM23">
    <w:name w:val="CM23"/>
    <w:basedOn w:val="Default"/>
    <w:next w:val="Default"/>
    <w:rsid w:val="0073728A"/>
    <w:pPr>
      <w:widowControl w:val="0"/>
      <w:spacing w:line="256" w:lineRule="atLeast"/>
    </w:pPr>
    <w:rPr>
      <w:rFonts w:ascii="Arial" w:eastAsia="Times New Roman" w:hAnsi="Arial" w:cs="Arial"/>
      <w:color w:val="auto"/>
    </w:rPr>
  </w:style>
  <w:style w:type="character" w:customStyle="1" w:styleId="apple-converted-space">
    <w:name w:val="apple-converted-space"/>
    <w:rsid w:val="0073728A"/>
  </w:style>
  <w:style w:type="character" w:styleId="CommentReference">
    <w:name w:val="annotation reference"/>
    <w:uiPriority w:val="99"/>
    <w:semiHidden/>
    <w:rsid w:val="0073728A"/>
    <w:rPr>
      <w:sz w:val="16"/>
      <w:szCs w:val="16"/>
    </w:rPr>
  </w:style>
  <w:style w:type="paragraph" w:styleId="CommentText">
    <w:name w:val="annotation text"/>
    <w:basedOn w:val="Normal"/>
    <w:link w:val="CommentTextChar"/>
    <w:uiPriority w:val="99"/>
    <w:semiHidden/>
    <w:rsid w:val="0073728A"/>
  </w:style>
  <w:style w:type="character" w:customStyle="1" w:styleId="CommentTextChar">
    <w:name w:val="Comment Text Char"/>
    <w:link w:val="CommentText"/>
    <w:uiPriority w:val="99"/>
    <w:semiHidden/>
    <w:rsid w:val="0073728A"/>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73728A"/>
    <w:rPr>
      <w:b/>
      <w:bCs/>
    </w:rPr>
  </w:style>
  <w:style w:type="character" w:customStyle="1" w:styleId="CommentSubjectChar">
    <w:name w:val="Comment Subject Char"/>
    <w:link w:val="CommentSubject"/>
    <w:uiPriority w:val="99"/>
    <w:semiHidden/>
    <w:rsid w:val="0073728A"/>
    <w:rPr>
      <w:rFonts w:ascii="Times New Roman" w:eastAsia="Times New Roman" w:hAnsi="Times New Roman"/>
      <w:b/>
      <w:bCs/>
    </w:rPr>
  </w:style>
  <w:style w:type="paragraph" w:customStyle="1" w:styleId="ColorfulShading-Accent11">
    <w:name w:val="Colorful Shading - Accent 11"/>
    <w:hidden/>
    <w:uiPriority w:val="99"/>
    <w:semiHidden/>
    <w:rsid w:val="0073728A"/>
    <w:rPr>
      <w:rFonts w:ascii="Times New Roman" w:eastAsia="Times New Roman" w:hAnsi="Times New Roman"/>
    </w:rPr>
  </w:style>
  <w:style w:type="paragraph" w:styleId="BodyTextIndent">
    <w:name w:val="Body Text Indent"/>
    <w:basedOn w:val="Normal"/>
    <w:link w:val="BodyTextIndentChar"/>
    <w:uiPriority w:val="99"/>
    <w:semiHidden/>
    <w:unhideWhenUsed/>
    <w:rsid w:val="0073728A"/>
    <w:pPr>
      <w:spacing w:after="120"/>
      <w:ind w:left="360"/>
    </w:pPr>
  </w:style>
  <w:style w:type="character" w:customStyle="1" w:styleId="BodyTextIndentChar">
    <w:name w:val="Body Text Indent Char"/>
    <w:link w:val="BodyTextIndent"/>
    <w:uiPriority w:val="99"/>
    <w:semiHidden/>
    <w:rsid w:val="0073728A"/>
    <w:rPr>
      <w:rFonts w:ascii="Times New Roman" w:eastAsia="Times New Roman" w:hAnsi="Times New Roman"/>
    </w:rPr>
  </w:style>
  <w:style w:type="paragraph" w:customStyle="1" w:styleId="Par6ptBefore">
    <w:name w:val="Par6ptBefore"/>
    <w:basedOn w:val="Normal"/>
    <w:rsid w:val="0073728A"/>
    <w:pPr>
      <w:spacing w:before="120"/>
    </w:pPr>
    <w:rPr>
      <w:szCs w:val="24"/>
    </w:rPr>
  </w:style>
  <w:style w:type="character" w:styleId="FollowedHyperlink">
    <w:name w:val="FollowedHyperlink"/>
    <w:uiPriority w:val="99"/>
    <w:semiHidden/>
    <w:unhideWhenUsed/>
    <w:rsid w:val="0073728A"/>
    <w:rPr>
      <w:color w:val="800080"/>
      <w:u w:val="single"/>
    </w:rPr>
  </w:style>
  <w:style w:type="paragraph" w:styleId="FootnoteText">
    <w:name w:val="footnote text"/>
    <w:basedOn w:val="Normal"/>
    <w:link w:val="FootnoteTextChar"/>
    <w:uiPriority w:val="99"/>
    <w:semiHidden/>
    <w:unhideWhenUsed/>
    <w:rsid w:val="0073728A"/>
  </w:style>
  <w:style w:type="character" w:customStyle="1" w:styleId="FootnoteTextChar">
    <w:name w:val="Footnote Text Char"/>
    <w:link w:val="FootnoteText"/>
    <w:uiPriority w:val="99"/>
    <w:semiHidden/>
    <w:rsid w:val="0073728A"/>
    <w:rPr>
      <w:rFonts w:ascii="Times New Roman" w:eastAsia="Times New Roman" w:hAnsi="Times New Roman"/>
    </w:rPr>
  </w:style>
  <w:style w:type="character" w:styleId="FootnoteReference">
    <w:name w:val="footnote reference"/>
    <w:uiPriority w:val="99"/>
    <w:semiHidden/>
    <w:unhideWhenUsed/>
    <w:rsid w:val="0073728A"/>
    <w:rPr>
      <w:vertAlign w:val="superscript"/>
    </w:rPr>
  </w:style>
  <w:style w:type="paragraph" w:customStyle="1" w:styleId="GridTable31">
    <w:name w:val="Grid Table 31"/>
    <w:basedOn w:val="Heading1"/>
    <w:next w:val="Normal"/>
    <w:uiPriority w:val="39"/>
    <w:unhideWhenUsed/>
    <w:qFormat/>
    <w:rsid w:val="0073728A"/>
    <w:pPr>
      <w:keepLines/>
      <w:spacing w:after="0" w:line="259" w:lineRule="auto"/>
      <w:outlineLvl w:val="9"/>
    </w:pPr>
    <w:rPr>
      <w:rFonts w:ascii="Cambria" w:eastAsia="MS Gothic" w:hAnsi="Cambria"/>
      <w:b w:val="0"/>
      <w:bCs w:val="0"/>
      <w:color w:val="365F91"/>
      <w:kern w:val="0"/>
    </w:rPr>
  </w:style>
  <w:style w:type="paragraph" w:styleId="TOC1">
    <w:name w:val="toc 1"/>
    <w:basedOn w:val="Normal"/>
    <w:next w:val="Normal"/>
    <w:autoRedefine/>
    <w:uiPriority w:val="39"/>
    <w:unhideWhenUsed/>
    <w:rsid w:val="0073728A"/>
    <w:pPr>
      <w:spacing w:after="100"/>
    </w:pPr>
  </w:style>
  <w:style w:type="paragraph" w:styleId="TOC2">
    <w:name w:val="toc 2"/>
    <w:basedOn w:val="Normal"/>
    <w:next w:val="Normal"/>
    <w:autoRedefine/>
    <w:uiPriority w:val="39"/>
    <w:unhideWhenUsed/>
    <w:rsid w:val="00D17D69"/>
    <w:pPr>
      <w:tabs>
        <w:tab w:val="right" w:leader="dot" w:pos="9350"/>
      </w:tabs>
      <w:spacing w:after="100"/>
    </w:pPr>
    <w:rPr>
      <w:szCs w:val="24"/>
    </w:rPr>
  </w:style>
  <w:style w:type="character" w:styleId="Strong">
    <w:name w:val="Strong"/>
    <w:uiPriority w:val="22"/>
    <w:qFormat/>
    <w:rsid w:val="0073728A"/>
    <w:rPr>
      <w:b/>
      <w:bCs/>
    </w:rPr>
  </w:style>
  <w:style w:type="character" w:customStyle="1" w:styleId="Heading3Char">
    <w:name w:val="Heading 3 Char"/>
    <w:link w:val="Heading3"/>
    <w:uiPriority w:val="9"/>
    <w:rsid w:val="00BE4766"/>
    <w:rPr>
      <w:rFonts w:ascii="Calibri Light" w:eastAsia="Times New Roman" w:hAnsi="Calibri Light" w:cs="Times New Roman"/>
      <w:b/>
      <w:bCs/>
      <w:sz w:val="26"/>
      <w:szCs w:val="26"/>
    </w:rPr>
  </w:style>
  <w:style w:type="paragraph" w:styleId="TOC3">
    <w:name w:val="toc 3"/>
    <w:basedOn w:val="Normal"/>
    <w:next w:val="Normal"/>
    <w:autoRedefine/>
    <w:uiPriority w:val="39"/>
    <w:unhideWhenUsed/>
    <w:rsid w:val="00F6309A"/>
    <w:pPr>
      <w:ind w:left="400"/>
    </w:pPr>
  </w:style>
  <w:style w:type="paragraph" w:styleId="ListParagraph">
    <w:name w:val="List Paragraph"/>
    <w:basedOn w:val="Normal"/>
    <w:uiPriority w:val="34"/>
    <w:qFormat/>
    <w:rsid w:val="00B61FF1"/>
    <w:pPr>
      <w:ind w:left="720"/>
      <w:contextualSpacing/>
    </w:pPr>
  </w:style>
  <w:style w:type="paragraph" w:styleId="TOCHeading">
    <w:name w:val="TOC Heading"/>
    <w:basedOn w:val="Heading1"/>
    <w:next w:val="Normal"/>
    <w:uiPriority w:val="39"/>
    <w:unhideWhenUsed/>
    <w:qFormat/>
    <w:rsid w:val="009A212C"/>
    <w:pPr>
      <w:keepLines/>
      <w:spacing w:after="0" w:line="259" w:lineRule="auto"/>
      <w:outlineLvl w:val="9"/>
    </w:pPr>
    <w:rPr>
      <w:b w:val="0"/>
      <w:bCs w:val="0"/>
      <w:color w:val="2E74B5"/>
      <w:kern w:val="0"/>
    </w:rPr>
  </w:style>
  <w:style w:type="paragraph" w:styleId="Revision">
    <w:name w:val="Revision"/>
    <w:hidden/>
    <w:uiPriority w:val="99"/>
    <w:semiHidden/>
    <w:rsid w:val="0011419E"/>
    <w:rPr>
      <w:rFonts w:ascii="Times New Roman" w:eastAsia="Times New Roman" w:hAnsi="Times New Roman"/>
    </w:rPr>
  </w:style>
  <w:style w:type="paragraph" w:styleId="NoSpacing">
    <w:name w:val="No Spacing"/>
    <w:uiPriority w:val="1"/>
    <w:qFormat/>
    <w:rsid w:val="006C7D1A"/>
    <w:rPr>
      <w:rFonts w:cs="Calibri"/>
      <w:sz w:val="22"/>
      <w:szCs w:val="22"/>
    </w:rPr>
  </w:style>
  <w:style w:type="paragraph" w:customStyle="1" w:styleId="paragraph">
    <w:name w:val="paragraph"/>
    <w:basedOn w:val="Normal"/>
    <w:rsid w:val="009D0273"/>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9D0273"/>
  </w:style>
  <w:style w:type="character" w:customStyle="1" w:styleId="eop">
    <w:name w:val="eop"/>
    <w:basedOn w:val="DefaultParagraphFont"/>
    <w:rsid w:val="009D0273"/>
  </w:style>
  <w:style w:type="character" w:styleId="UnresolvedMention">
    <w:name w:val="Unresolved Mention"/>
    <w:uiPriority w:val="99"/>
    <w:semiHidden/>
    <w:unhideWhenUsed/>
    <w:rsid w:val="00551F8D"/>
    <w:rPr>
      <w:color w:val="605E5C"/>
      <w:shd w:val="clear" w:color="auto" w:fill="E1DFDD"/>
    </w:rPr>
  </w:style>
  <w:style w:type="character" w:customStyle="1" w:styleId="contextualspellingandgrammarerror">
    <w:name w:val="contextualspellingandgrammarerror"/>
    <w:basedOn w:val="DefaultParagraphFont"/>
    <w:rsid w:val="0022060F"/>
  </w:style>
  <w:style w:type="character" w:customStyle="1" w:styleId="cf01">
    <w:name w:val="cf01"/>
    <w:rsid w:val="004255F5"/>
    <w:rPr>
      <w:rFonts w:ascii="Segoe UI" w:hAnsi="Segoe UI" w:cs="Segoe UI" w:hint="default"/>
      <w:sz w:val="18"/>
      <w:szCs w:val="18"/>
    </w:rPr>
  </w:style>
  <w:style w:type="character" w:styleId="Mention">
    <w:name w:val="Mention"/>
    <w:uiPriority w:val="99"/>
    <w:unhideWhenUsed/>
    <w:rsid w:val="00327860"/>
    <w:rPr>
      <w:color w:val="2B579A"/>
      <w:shd w:val="clear" w:color="auto" w:fill="E1DFDD"/>
    </w:rPr>
  </w:style>
  <w:style w:type="character" w:customStyle="1" w:styleId="findhit">
    <w:name w:val="findhit"/>
    <w:basedOn w:val="DefaultParagraphFont"/>
    <w:rsid w:val="00AA1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994">
      <w:bodyDiv w:val="1"/>
      <w:marLeft w:val="0"/>
      <w:marRight w:val="0"/>
      <w:marTop w:val="0"/>
      <w:marBottom w:val="0"/>
      <w:divBdr>
        <w:top w:val="none" w:sz="0" w:space="0" w:color="auto"/>
        <w:left w:val="none" w:sz="0" w:space="0" w:color="auto"/>
        <w:bottom w:val="none" w:sz="0" w:space="0" w:color="auto"/>
        <w:right w:val="none" w:sz="0" w:space="0" w:color="auto"/>
      </w:divBdr>
    </w:div>
    <w:div w:id="707031946">
      <w:bodyDiv w:val="1"/>
      <w:marLeft w:val="0"/>
      <w:marRight w:val="0"/>
      <w:marTop w:val="0"/>
      <w:marBottom w:val="0"/>
      <w:divBdr>
        <w:top w:val="none" w:sz="0" w:space="0" w:color="auto"/>
        <w:left w:val="none" w:sz="0" w:space="0" w:color="auto"/>
        <w:bottom w:val="none" w:sz="0" w:space="0" w:color="auto"/>
        <w:right w:val="none" w:sz="0" w:space="0" w:color="auto"/>
      </w:divBdr>
      <w:divsChild>
        <w:div w:id="894313429">
          <w:marLeft w:val="0"/>
          <w:marRight w:val="0"/>
          <w:marTop w:val="0"/>
          <w:marBottom w:val="0"/>
          <w:divBdr>
            <w:top w:val="none" w:sz="0" w:space="0" w:color="auto"/>
            <w:left w:val="none" w:sz="0" w:space="0" w:color="auto"/>
            <w:bottom w:val="none" w:sz="0" w:space="0" w:color="auto"/>
            <w:right w:val="none" w:sz="0" w:space="0" w:color="auto"/>
          </w:divBdr>
          <w:divsChild>
            <w:div w:id="1387797676">
              <w:marLeft w:val="0"/>
              <w:marRight w:val="0"/>
              <w:marTop w:val="0"/>
              <w:marBottom w:val="0"/>
              <w:divBdr>
                <w:top w:val="none" w:sz="0" w:space="0" w:color="auto"/>
                <w:left w:val="none" w:sz="0" w:space="0" w:color="auto"/>
                <w:bottom w:val="none" w:sz="0" w:space="0" w:color="auto"/>
                <w:right w:val="none" w:sz="0" w:space="0" w:color="auto"/>
              </w:divBdr>
            </w:div>
            <w:div w:id="80026073">
              <w:marLeft w:val="0"/>
              <w:marRight w:val="0"/>
              <w:marTop w:val="0"/>
              <w:marBottom w:val="0"/>
              <w:divBdr>
                <w:top w:val="none" w:sz="0" w:space="0" w:color="auto"/>
                <w:left w:val="none" w:sz="0" w:space="0" w:color="auto"/>
                <w:bottom w:val="none" w:sz="0" w:space="0" w:color="auto"/>
                <w:right w:val="none" w:sz="0" w:space="0" w:color="auto"/>
              </w:divBdr>
            </w:div>
          </w:divsChild>
        </w:div>
        <w:div w:id="379672655">
          <w:marLeft w:val="0"/>
          <w:marRight w:val="0"/>
          <w:marTop w:val="0"/>
          <w:marBottom w:val="0"/>
          <w:divBdr>
            <w:top w:val="none" w:sz="0" w:space="0" w:color="auto"/>
            <w:left w:val="none" w:sz="0" w:space="0" w:color="auto"/>
            <w:bottom w:val="none" w:sz="0" w:space="0" w:color="auto"/>
            <w:right w:val="none" w:sz="0" w:space="0" w:color="auto"/>
          </w:divBdr>
          <w:divsChild>
            <w:div w:id="644822404">
              <w:marLeft w:val="0"/>
              <w:marRight w:val="0"/>
              <w:marTop w:val="0"/>
              <w:marBottom w:val="0"/>
              <w:divBdr>
                <w:top w:val="none" w:sz="0" w:space="0" w:color="auto"/>
                <w:left w:val="none" w:sz="0" w:space="0" w:color="auto"/>
                <w:bottom w:val="none" w:sz="0" w:space="0" w:color="auto"/>
                <w:right w:val="none" w:sz="0" w:space="0" w:color="auto"/>
              </w:divBdr>
            </w:div>
          </w:divsChild>
        </w:div>
        <w:div w:id="1337805629">
          <w:marLeft w:val="0"/>
          <w:marRight w:val="0"/>
          <w:marTop w:val="0"/>
          <w:marBottom w:val="0"/>
          <w:divBdr>
            <w:top w:val="none" w:sz="0" w:space="0" w:color="auto"/>
            <w:left w:val="none" w:sz="0" w:space="0" w:color="auto"/>
            <w:bottom w:val="none" w:sz="0" w:space="0" w:color="auto"/>
            <w:right w:val="none" w:sz="0" w:space="0" w:color="auto"/>
          </w:divBdr>
          <w:divsChild>
            <w:div w:id="1636720772">
              <w:marLeft w:val="0"/>
              <w:marRight w:val="0"/>
              <w:marTop w:val="0"/>
              <w:marBottom w:val="0"/>
              <w:divBdr>
                <w:top w:val="none" w:sz="0" w:space="0" w:color="auto"/>
                <w:left w:val="none" w:sz="0" w:space="0" w:color="auto"/>
                <w:bottom w:val="none" w:sz="0" w:space="0" w:color="auto"/>
                <w:right w:val="none" w:sz="0" w:space="0" w:color="auto"/>
              </w:divBdr>
            </w:div>
          </w:divsChild>
        </w:div>
        <w:div w:id="2143620928">
          <w:marLeft w:val="0"/>
          <w:marRight w:val="0"/>
          <w:marTop w:val="0"/>
          <w:marBottom w:val="0"/>
          <w:divBdr>
            <w:top w:val="none" w:sz="0" w:space="0" w:color="auto"/>
            <w:left w:val="none" w:sz="0" w:space="0" w:color="auto"/>
            <w:bottom w:val="none" w:sz="0" w:space="0" w:color="auto"/>
            <w:right w:val="none" w:sz="0" w:space="0" w:color="auto"/>
          </w:divBdr>
          <w:divsChild>
            <w:div w:id="101801420">
              <w:marLeft w:val="0"/>
              <w:marRight w:val="0"/>
              <w:marTop w:val="0"/>
              <w:marBottom w:val="0"/>
              <w:divBdr>
                <w:top w:val="none" w:sz="0" w:space="0" w:color="auto"/>
                <w:left w:val="none" w:sz="0" w:space="0" w:color="auto"/>
                <w:bottom w:val="none" w:sz="0" w:space="0" w:color="auto"/>
                <w:right w:val="none" w:sz="0" w:space="0" w:color="auto"/>
              </w:divBdr>
            </w:div>
          </w:divsChild>
        </w:div>
        <w:div w:id="1879194250">
          <w:marLeft w:val="0"/>
          <w:marRight w:val="0"/>
          <w:marTop w:val="0"/>
          <w:marBottom w:val="0"/>
          <w:divBdr>
            <w:top w:val="none" w:sz="0" w:space="0" w:color="auto"/>
            <w:left w:val="none" w:sz="0" w:space="0" w:color="auto"/>
            <w:bottom w:val="none" w:sz="0" w:space="0" w:color="auto"/>
            <w:right w:val="none" w:sz="0" w:space="0" w:color="auto"/>
          </w:divBdr>
          <w:divsChild>
            <w:div w:id="633222373">
              <w:marLeft w:val="0"/>
              <w:marRight w:val="0"/>
              <w:marTop w:val="0"/>
              <w:marBottom w:val="0"/>
              <w:divBdr>
                <w:top w:val="none" w:sz="0" w:space="0" w:color="auto"/>
                <w:left w:val="none" w:sz="0" w:space="0" w:color="auto"/>
                <w:bottom w:val="none" w:sz="0" w:space="0" w:color="auto"/>
                <w:right w:val="none" w:sz="0" w:space="0" w:color="auto"/>
              </w:divBdr>
            </w:div>
            <w:div w:id="1297222963">
              <w:marLeft w:val="0"/>
              <w:marRight w:val="0"/>
              <w:marTop w:val="0"/>
              <w:marBottom w:val="0"/>
              <w:divBdr>
                <w:top w:val="none" w:sz="0" w:space="0" w:color="auto"/>
                <w:left w:val="none" w:sz="0" w:space="0" w:color="auto"/>
                <w:bottom w:val="none" w:sz="0" w:space="0" w:color="auto"/>
                <w:right w:val="none" w:sz="0" w:space="0" w:color="auto"/>
              </w:divBdr>
            </w:div>
          </w:divsChild>
        </w:div>
        <w:div w:id="270430047">
          <w:marLeft w:val="0"/>
          <w:marRight w:val="0"/>
          <w:marTop w:val="0"/>
          <w:marBottom w:val="0"/>
          <w:divBdr>
            <w:top w:val="none" w:sz="0" w:space="0" w:color="auto"/>
            <w:left w:val="none" w:sz="0" w:space="0" w:color="auto"/>
            <w:bottom w:val="none" w:sz="0" w:space="0" w:color="auto"/>
            <w:right w:val="none" w:sz="0" w:space="0" w:color="auto"/>
          </w:divBdr>
          <w:divsChild>
            <w:div w:id="1454246729">
              <w:marLeft w:val="0"/>
              <w:marRight w:val="0"/>
              <w:marTop w:val="0"/>
              <w:marBottom w:val="0"/>
              <w:divBdr>
                <w:top w:val="none" w:sz="0" w:space="0" w:color="auto"/>
                <w:left w:val="none" w:sz="0" w:space="0" w:color="auto"/>
                <w:bottom w:val="none" w:sz="0" w:space="0" w:color="auto"/>
                <w:right w:val="none" w:sz="0" w:space="0" w:color="auto"/>
              </w:divBdr>
            </w:div>
            <w:div w:id="42021722">
              <w:marLeft w:val="0"/>
              <w:marRight w:val="0"/>
              <w:marTop w:val="0"/>
              <w:marBottom w:val="0"/>
              <w:divBdr>
                <w:top w:val="none" w:sz="0" w:space="0" w:color="auto"/>
                <w:left w:val="none" w:sz="0" w:space="0" w:color="auto"/>
                <w:bottom w:val="none" w:sz="0" w:space="0" w:color="auto"/>
                <w:right w:val="none" w:sz="0" w:space="0" w:color="auto"/>
              </w:divBdr>
            </w:div>
          </w:divsChild>
        </w:div>
        <w:div w:id="1099907282">
          <w:marLeft w:val="0"/>
          <w:marRight w:val="0"/>
          <w:marTop w:val="0"/>
          <w:marBottom w:val="0"/>
          <w:divBdr>
            <w:top w:val="none" w:sz="0" w:space="0" w:color="auto"/>
            <w:left w:val="none" w:sz="0" w:space="0" w:color="auto"/>
            <w:bottom w:val="none" w:sz="0" w:space="0" w:color="auto"/>
            <w:right w:val="none" w:sz="0" w:space="0" w:color="auto"/>
          </w:divBdr>
          <w:divsChild>
            <w:div w:id="914358340">
              <w:marLeft w:val="0"/>
              <w:marRight w:val="0"/>
              <w:marTop w:val="0"/>
              <w:marBottom w:val="0"/>
              <w:divBdr>
                <w:top w:val="none" w:sz="0" w:space="0" w:color="auto"/>
                <w:left w:val="none" w:sz="0" w:space="0" w:color="auto"/>
                <w:bottom w:val="none" w:sz="0" w:space="0" w:color="auto"/>
                <w:right w:val="none" w:sz="0" w:space="0" w:color="auto"/>
              </w:divBdr>
            </w:div>
          </w:divsChild>
        </w:div>
        <w:div w:id="2017535897">
          <w:marLeft w:val="0"/>
          <w:marRight w:val="0"/>
          <w:marTop w:val="0"/>
          <w:marBottom w:val="0"/>
          <w:divBdr>
            <w:top w:val="none" w:sz="0" w:space="0" w:color="auto"/>
            <w:left w:val="none" w:sz="0" w:space="0" w:color="auto"/>
            <w:bottom w:val="none" w:sz="0" w:space="0" w:color="auto"/>
            <w:right w:val="none" w:sz="0" w:space="0" w:color="auto"/>
          </w:divBdr>
          <w:divsChild>
            <w:div w:id="1320305135">
              <w:marLeft w:val="0"/>
              <w:marRight w:val="0"/>
              <w:marTop w:val="0"/>
              <w:marBottom w:val="0"/>
              <w:divBdr>
                <w:top w:val="none" w:sz="0" w:space="0" w:color="auto"/>
                <w:left w:val="none" w:sz="0" w:space="0" w:color="auto"/>
                <w:bottom w:val="none" w:sz="0" w:space="0" w:color="auto"/>
                <w:right w:val="none" w:sz="0" w:space="0" w:color="auto"/>
              </w:divBdr>
            </w:div>
          </w:divsChild>
        </w:div>
        <w:div w:id="1407728716">
          <w:marLeft w:val="0"/>
          <w:marRight w:val="0"/>
          <w:marTop w:val="0"/>
          <w:marBottom w:val="0"/>
          <w:divBdr>
            <w:top w:val="none" w:sz="0" w:space="0" w:color="auto"/>
            <w:left w:val="none" w:sz="0" w:space="0" w:color="auto"/>
            <w:bottom w:val="none" w:sz="0" w:space="0" w:color="auto"/>
            <w:right w:val="none" w:sz="0" w:space="0" w:color="auto"/>
          </w:divBdr>
          <w:divsChild>
            <w:div w:id="465002695">
              <w:marLeft w:val="0"/>
              <w:marRight w:val="0"/>
              <w:marTop w:val="0"/>
              <w:marBottom w:val="0"/>
              <w:divBdr>
                <w:top w:val="none" w:sz="0" w:space="0" w:color="auto"/>
                <w:left w:val="none" w:sz="0" w:space="0" w:color="auto"/>
                <w:bottom w:val="none" w:sz="0" w:space="0" w:color="auto"/>
                <w:right w:val="none" w:sz="0" w:space="0" w:color="auto"/>
              </w:divBdr>
            </w:div>
          </w:divsChild>
        </w:div>
        <w:div w:id="1155300572">
          <w:marLeft w:val="0"/>
          <w:marRight w:val="0"/>
          <w:marTop w:val="0"/>
          <w:marBottom w:val="0"/>
          <w:divBdr>
            <w:top w:val="none" w:sz="0" w:space="0" w:color="auto"/>
            <w:left w:val="none" w:sz="0" w:space="0" w:color="auto"/>
            <w:bottom w:val="none" w:sz="0" w:space="0" w:color="auto"/>
            <w:right w:val="none" w:sz="0" w:space="0" w:color="auto"/>
          </w:divBdr>
          <w:divsChild>
            <w:div w:id="1260795312">
              <w:marLeft w:val="0"/>
              <w:marRight w:val="0"/>
              <w:marTop w:val="0"/>
              <w:marBottom w:val="0"/>
              <w:divBdr>
                <w:top w:val="none" w:sz="0" w:space="0" w:color="auto"/>
                <w:left w:val="none" w:sz="0" w:space="0" w:color="auto"/>
                <w:bottom w:val="none" w:sz="0" w:space="0" w:color="auto"/>
                <w:right w:val="none" w:sz="0" w:space="0" w:color="auto"/>
              </w:divBdr>
            </w:div>
          </w:divsChild>
        </w:div>
        <w:div w:id="851141097">
          <w:marLeft w:val="0"/>
          <w:marRight w:val="0"/>
          <w:marTop w:val="0"/>
          <w:marBottom w:val="0"/>
          <w:divBdr>
            <w:top w:val="none" w:sz="0" w:space="0" w:color="auto"/>
            <w:left w:val="none" w:sz="0" w:space="0" w:color="auto"/>
            <w:bottom w:val="none" w:sz="0" w:space="0" w:color="auto"/>
            <w:right w:val="none" w:sz="0" w:space="0" w:color="auto"/>
          </w:divBdr>
          <w:divsChild>
            <w:div w:id="811144498">
              <w:marLeft w:val="0"/>
              <w:marRight w:val="0"/>
              <w:marTop w:val="0"/>
              <w:marBottom w:val="0"/>
              <w:divBdr>
                <w:top w:val="none" w:sz="0" w:space="0" w:color="auto"/>
                <w:left w:val="none" w:sz="0" w:space="0" w:color="auto"/>
                <w:bottom w:val="none" w:sz="0" w:space="0" w:color="auto"/>
                <w:right w:val="none" w:sz="0" w:space="0" w:color="auto"/>
              </w:divBdr>
            </w:div>
          </w:divsChild>
        </w:div>
        <w:div w:id="1686707000">
          <w:marLeft w:val="0"/>
          <w:marRight w:val="0"/>
          <w:marTop w:val="0"/>
          <w:marBottom w:val="0"/>
          <w:divBdr>
            <w:top w:val="none" w:sz="0" w:space="0" w:color="auto"/>
            <w:left w:val="none" w:sz="0" w:space="0" w:color="auto"/>
            <w:bottom w:val="none" w:sz="0" w:space="0" w:color="auto"/>
            <w:right w:val="none" w:sz="0" w:space="0" w:color="auto"/>
          </w:divBdr>
          <w:divsChild>
            <w:div w:id="1417166581">
              <w:marLeft w:val="0"/>
              <w:marRight w:val="0"/>
              <w:marTop w:val="0"/>
              <w:marBottom w:val="0"/>
              <w:divBdr>
                <w:top w:val="none" w:sz="0" w:space="0" w:color="auto"/>
                <w:left w:val="none" w:sz="0" w:space="0" w:color="auto"/>
                <w:bottom w:val="none" w:sz="0" w:space="0" w:color="auto"/>
                <w:right w:val="none" w:sz="0" w:space="0" w:color="auto"/>
              </w:divBdr>
            </w:div>
          </w:divsChild>
        </w:div>
        <w:div w:id="1143500507">
          <w:marLeft w:val="0"/>
          <w:marRight w:val="0"/>
          <w:marTop w:val="0"/>
          <w:marBottom w:val="0"/>
          <w:divBdr>
            <w:top w:val="none" w:sz="0" w:space="0" w:color="auto"/>
            <w:left w:val="none" w:sz="0" w:space="0" w:color="auto"/>
            <w:bottom w:val="none" w:sz="0" w:space="0" w:color="auto"/>
            <w:right w:val="none" w:sz="0" w:space="0" w:color="auto"/>
          </w:divBdr>
          <w:divsChild>
            <w:div w:id="1183469518">
              <w:marLeft w:val="0"/>
              <w:marRight w:val="0"/>
              <w:marTop w:val="0"/>
              <w:marBottom w:val="0"/>
              <w:divBdr>
                <w:top w:val="none" w:sz="0" w:space="0" w:color="auto"/>
                <w:left w:val="none" w:sz="0" w:space="0" w:color="auto"/>
                <w:bottom w:val="none" w:sz="0" w:space="0" w:color="auto"/>
                <w:right w:val="none" w:sz="0" w:space="0" w:color="auto"/>
              </w:divBdr>
            </w:div>
          </w:divsChild>
        </w:div>
        <w:div w:id="1477066439">
          <w:marLeft w:val="0"/>
          <w:marRight w:val="0"/>
          <w:marTop w:val="0"/>
          <w:marBottom w:val="0"/>
          <w:divBdr>
            <w:top w:val="none" w:sz="0" w:space="0" w:color="auto"/>
            <w:left w:val="none" w:sz="0" w:space="0" w:color="auto"/>
            <w:bottom w:val="none" w:sz="0" w:space="0" w:color="auto"/>
            <w:right w:val="none" w:sz="0" w:space="0" w:color="auto"/>
          </w:divBdr>
          <w:divsChild>
            <w:div w:id="18066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48278">
      <w:bodyDiv w:val="1"/>
      <w:marLeft w:val="0"/>
      <w:marRight w:val="0"/>
      <w:marTop w:val="0"/>
      <w:marBottom w:val="0"/>
      <w:divBdr>
        <w:top w:val="none" w:sz="0" w:space="0" w:color="auto"/>
        <w:left w:val="none" w:sz="0" w:space="0" w:color="auto"/>
        <w:bottom w:val="none" w:sz="0" w:space="0" w:color="auto"/>
        <w:right w:val="none" w:sz="0" w:space="0" w:color="auto"/>
      </w:divBdr>
      <w:divsChild>
        <w:div w:id="864176537">
          <w:marLeft w:val="0"/>
          <w:marRight w:val="0"/>
          <w:marTop w:val="0"/>
          <w:marBottom w:val="0"/>
          <w:divBdr>
            <w:top w:val="none" w:sz="0" w:space="0" w:color="auto"/>
            <w:left w:val="none" w:sz="0" w:space="0" w:color="auto"/>
            <w:bottom w:val="none" w:sz="0" w:space="0" w:color="auto"/>
            <w:right w:val="none" w:sz="0" w:space="0" w:color="auto"/>
          </w:divBdr>
          <w:divsChild>
            <w:div w:id="977420861">
              <w:marLeft w:val="0"/>
              <w:marRight w:val="0"/>
              <w:marTop w:val="0"/>
              <w:marBottom w:val="0"/>
              <w:divBdr>
                <w:top w:val="none" w:sz="0" w:space="0" w:color="auto"/>
                <w:left w:val="none" w:sz="0" w:space="0" w:color="auto"/>
                <w:bottom w:val="none" w:sz="0" w:space="0" w:color="auto"/>
                <w:right w:val="none" w:sz="0" w:space="0" w:color="auto"/>
              </w:divBdr>
            </w:div>
          </w:divsChild>
        </w:div>
        <w:div w:id="230967931">
          <w:marLeft w:val="0"/>
          <w:marRight w:val="0"/>
          <w:marTop w:val="0"/>
          <w:marBottom w:val="0"/>
          <w:divBdr>
            <w:top w:val="none" w:sz="0" w:space="0" w:color="auto"/>
            <w:left w:val="none" w:sz="0" w:space="0" w:color="auto"/>
            <w:bottom w:val="none" w:sz="0" w:space="0" w:color="auto"/>
            <w:right w:val="none" w:sz="0" w:space="0" w:color="auto"/>
          </w:divBdr>
          <w:divsChild>
            <w:div w:id="275062733">
              <w:marLeft w:val="0"/>
              <w:marRight w:val="0"/>
              <w:marTop w:val="0"/>
              <w:marBottom w:val="0"/>
              <w:divBdr>
                <w:top w:val="none" w:sz="0" w:space="0" w:color="auto"/>
                <w:left w:val="none" w:sz="0" w:space="0" w:color="auto"/>
                <w:bottom w:val="none" w:sz="0" w:space="0" w:color="auto"/>
                <w:right w:val="none" w:sz="0" w:space="0" w:color="auto"/>
              </w:divBdr>
            </w:div>
          </w:divsChild>
        </w:div>
        <w:div w:id="875896210">
          <w:marLeft w:val="0"/>
          <w:marRight w:val="0"/>
          <w:marTop w:val="0"/>
          <w:marBottom w:val="0"/>
          <w:divBdr>
            <w:top w:val="none" w:sz="0" w:space="0" w:color="auto"/>
            <w:left w:val="none" w:sz="0" w:space="0" w:color="auto"/>
            <w:bottom w:val="none" w:sz="0" w:space="0" w:color="auto"/>
            <w:right w:val="none" w:sz="0" w:space="0" w:color="auto"/>
          </w:divBdr>
          <w:divsChild>
            <w:div w:id="1967925129">
              <w:marLeft w:val="0"/>
              <w:marRight w:val="0"/>
              <w:marTop w:val="0"/>
              <w:marBottom w:val="0"/>
              <w:divBdr>
                <w:top w:val="none" w:sz="0" w:space="0" w:color="auto"/>
                <w:left w:val="none" w:sz="0" w:space="0" w:color="auto"/>
                <w:bottom w:val="none" w:sz="0" w:space="0" w:color="auto"/>
                <w:right w:val="none" w:sz="0" w:space="0" w:color="auto"/>
              </w:divBdr>
            </w:div>
          </w:divsChild>
        </w:div>
        <w:div w:id="1441800988">
          <w:marLeft w:val="0"/>
          <w:marRight w:val="0"/>
          <w:marTop w:val="0"/>
          <w:marBottom w:val="0"/>
          <w:divBdr>
            <w:top w:val="none" w:sz="0" w:space="0" w:color="auto"/>
            <w:left w:val="none" w:sz="0" w:space="0" w:color="auto"/>
            <w:bottom w:val="none" w:sz="0" w:space="0" w:color="auto"/>
            <w:right w:val="none" w:sz="0" w:space="0" w:color="auto"/>
          </w:divBdr>
          <w:divsChild>
            <w:div w:id="1864509598">
              <w:marLeft w:val="0"/>
              <w:marRight w:val="0"/>
              <w:marTop w:val="0"/>
              <w:marBottom w:val="0"/>
              <w:divBdr>
                <w:top w:val="none" w:sz="0" w:space="0" w:color="auto"/>
                <w:left w:val="none" w:sz="0" w:space="0" w:color="auto"/>
                <w:bottom w:val="none" w:sz="0" w:space="0" w:color="auto"/>
                <w:right w:val="none" w:sz="0" w:space="0" w:color="auto"/>
              </w:divBdr>
            </w:div>
          </w:divsChild>
        </w:div>
        <w:div w:id="569729743">
          <w:marLeft w:val="0"/>
          <w:marRight w:val="0"/>
          <w:marTop w:val="0"/>
          <w:marBottom w:val="0"/>
          <w:divBdr>
            <w:top w:val="none" w:sz="0" w:space="0" w:color="auto"/>
            <w:left w:val="none" w:sz="0" w:space="0" w:color="auto"/>
            <w:bottom w:val="none" w:sz="0" w:space="0" w:color="auto"/>
            <w:right w:val="none" w:sz="0" w:space="0" w:color="auto"/>
          </w:divBdr>
          <w:divsChild>
            <w:div w:id="1855144999">
              <w:marLeft w:val="0"/>
              <w:marRight w:val="0"/>
              <w:marTop w:val="0"/>
              <w:marBottom w:val="0"/>
              <w:divBdr>
                <w:top w:val="none" w:sz="0" w:space="0" w:color="auto"/>
                <w:left w:val="none" w:sz="0" w:space="0" w:color="auto"/>
                <w:bottom w:val="none" w:sz="0" w:space="0" w:color="auto"/>
                <w:right w:val="none" w:sz="0" w:space="0" w:color="auto"/>
              </w:divBdr>
            </w:div>
          </w:divsChild>
        </w:div>
        <w:div w:id="854924704">
          <w:marLeft w:val="0"/>
          <w:marRight w:val="0"/>
          <w:marTop w:val="0"/>
          <w:marBottom w:val="0"/>
          <w:divBdr>
            <w:top w:val="none" w:sz="0" w:space="0" w:color="auto"/>
            <w:left w:val="none" w:sz="0" w:space="0" w:color="auto"/>
            <w:bottom w:val="none" w:sz="0" w:space="0" w:color="auto"/>
            <w:right w:val="none" w:sz="0" w:space="0" w:color="auto"/>
          </w:divBdr>
          <w:divsChild>
            <w:div w:id="1067190884">
              <w:marLeft w:val="0"/>
              <w:marRight w:val="0"/>
              <w:marTop w:val="0"/>
              <w:marBottom w:val="0"/>
              <w:divBdr>
                <w:top w:val="none" w:sz="0" w:space="0" w:color="auto"/>
                <w:left w:val="none" w:sz="0" w:space="0" w:color="auto"/>
                <w:bottom w:val="none" w:sz="0" w:space="0" w:color="auto"/>
                <w:right w:val="none" w:sz="0" w:space="0" w:color="auto"/>
              </w:divBdr>
            </w:div>
          </w:divsChild>
        </w:div>
        <w:div w:id="1028339323">
          <w:marLeft w:val="0"/>
          <w:marRight w:val="0"/>
          <w:marTop w:val="0"/>
          <w:marBottom w:val="0"/>
          <w:divBdr>
            <w:top w:val="none" w:sz="0" w:space="0" w:color="auto"/>
            <w:left w:val="none" w:sz="0" w:space="0" w:color="auto"/>
            <w:bottom w:val="none" w:sz="0" w:space="0" w:color="auto"/>
            <w:right w:val="none" w:sz="0" w:space="0" w:color="auto"/>
          </w:divBdr>
          <w:divsChild>
            <w:div w:id="273829391">
              <w:marLeft w:val="0"/>
              <w:marRight w:val="0"/>
              <w:marTop w:val="0"/>
              <w:marBottom w:val="0"/>
              <w:divBdr>
                <w:top w:val="none" w:sz="0" w:space="0" w:color="auto"/>
                <w:left w:val="none" w:sz="0" w:space="0" w:color="auto"/>
                <w:bottom w:val="none" w:sz="0" w:space="0" w:color="auto"/>
                <w:right w:val="none" w:sz="0" w:space="0" w:color="auto"/>
              </w:divBdr>
            </w:div>
          </w:divsChild>
        </w:div>
        <w:div w:id="2092848321">
          <w:marLeft w:val="0"/>
          <w:marRight w:val="0"/>
          <w:marTop w:val="0"/>
          <w:marBottom w:val="0"/>
          <w:divBdr>
            <w:top w:val="none" w:sz="0" w:space="0" w:color="auto"/>
            <w:left w:val="none" w:sz="0" w:space="0" w:color="auto"/>
            <w:bottom w:val="none" w:sz="0" w:space="0" w:color="auto"/>
            <w:right w:val="none" w:sz="0" w:space="0" w:color="auto"/>
          </w:divBdr>
          <w:divsChild>
            <w:div w:id="721564529">
              <w:marLeft w:val="0"/>
              <w:marRight w:val="0"/>
              <w:marTop w:val="0"/>
              <w:marBottom w:val="0"/>
              <w:divBdr>
                <w:top w:val="none" w:sz="0" w:space="0" w:color="auto"/>
                <w:left w:val="none" w:sz="0" w:space="0" w:color="auto"/>
                <w:bottom w:val="none" w:sz="0" w:space="0" w:color="auto"/>
                <w:right w:val="none" w:sz="0" w:space="0" w:color="auto"/>
              </w:divBdr>
            </w:div>
          </w:divsChild>
        </w:div>
        <w:div w:id="1013871980">
          <w:marLeft w:val="0"/>
          <w:marRight w:val="0"/>
          <w:marTop w:val="0"/>
          <w:marBottom w:val="0"/>
          <w:divBdr>
            <w:top w:val="none" w:sz="0" w:space="0" w:color="auto"/>
            <w:left w:val="none" w:sz="0" w:space="0" w:color="auto"/>
            <w:bottom w:val="none" w:sz="0" w:space="0" w:color="auto"/>
            <w:right w:val="none" w:sz="0" w:space="0" w:color="auto"/>
          </w:divBdr>
          <w:divsChild>
            <w:div w:id="271204234">
              <w:marLeft w:val="0"/>
              <w:marRight w:val="0"/>
              <w:marTop w:val="0"/>
              <w:marBottom w:val="0"/>
              <w:divBdr>
                <w:top w:val="none" w:sz="0" w:space="0" w:color="auto"/>
                <w:left w:val="none" w:sz="0" w:space="0" w:color="auto"/>
                <w:bottom w:val="none" w:sz="0" w:space="0" w:color="auto"/>
                <w:right w:val="none" w:sz="0" w:space="0" w:color="auto"/>
              </w:divBdr>
            </w:div>
          </w:divsChild>
        </w:div>
        <w:div w:id="1596132652">
          <w:marLeft w:val="0"/>
          <w:marRight w:val="0"/>
          <w:marTop w:val="0"/>
          <w:marBottom w:val="0"/>
          <w:divBdr>
            <w:top w:val="none" w:sz="0" w:space="0" w:color="auto"/>
            <w:left w:val="none" w:sz="0" w:space="0" w:color="auto"/>
            <w:bottom w:val="none" w:sz="0" w:space="0" w:color="auto"/>
            <w:right w:val="none" w:sz="0" w:space="0" w:color="auto"/>
          </w:divBdr>
          <w:divsChild>
            <w:div w:id="1662074109">
              <w:marLeft w:val="0"/>
              <w:marRight w:val="0"/>
              <w:marTop w:val="0"/>
              <w:marBottom w:val="0"/>
              <w:divBdr>
                <w:top w:val="none" w:sz="0" w:space="0" w:color="auto"/>
                <w:left w:val="none" w:sz="0" w:space="0" w:color="auto"/>
                <w:bottom w:val="none" w:sz="0" w:space="0" w:color="auto"/>
                <w:right w:val="none" w:sz="0" w:space="0" w:color="auto"/>
              </w:divBdr>
            </w:div>
          </w:divsChild>
        </w:div>
        <w:div w:id="1731803031">
          <w:marLeft w:val="0"/>
          <w:marRight w:val="0"/>
          <w:marTop w:val="0"/>
          <w:marBottom w:val="0"/>
          <w:divBdr>
            <w:top w:val="none" w:sz="0" w:space="0" w:color="auto"/>
            <w:left w:val="none" w:sz="0" w:space="0" w:color="auto"/>
            <w:bottom w:val="none" w:sz="0" w:space="0" w:color="auto"/>
            <w:right w:val="none" w:sz="0" w:space="0" w:color="auto"/>
          </w:divBdr>
          <w:divsChild>
            <w:div w:id="1762948964">
              <w:marLeft w:val="0"/>
              <w:marRight w:val="0"/>
              <w:marTop w:val="0"/>
              <w:marBottom w:val="0"/>
              <w:divBdr>
                <w:top w:val="none" w:sz="0" w:space="0" w:color="auto"/>
                <w:left w:val="none" w:sz="0" w:space="0" w:color="auto"/>
                <w:bottom w:val="none" w:sz="0" w:space="0" w:color="auto"/>
                <w:right w:val="none" w:sz="0" w:space="0" w:color="auto"/>
              </w:divBdr>
            </w:div>
          </w:divsChild>
        </w:div>
        <w:div w:id="1054430296">
          <w:marLeft w:val="0"/>
          <w:marRight w:val="0"/>
          <w:marTop w:val="0"/>
          <w:marBottom w:val="0"/>
          <w:divBdr>
            <w:top w:val="none" w:sz="0" w:space="0" w:color="auto"/>
            <w:left w:val="none" w:sz="0" w:space="0" w:color="auto"/>
            <w:bottom w:val="none" w:sz="0" w:space="0" w:color="auto"/>
            <w:right w:val="none" w:sz="0" w:space="0" w:color="auto"/>
          </w:divBdr>
          <w:divsChild>
            <w:div w:id="651102664">
              <w:marLeft w:val="0"/>
              <w:marRight w:val="0"/>
              <w:marTop w:val="0"/>
              <w:marBottom w:val="0"/>
              <w:divBdr>
                <w:top w:val="none" w:sz="0" w:space="0" w:color="auto"/>
                <w:left w:val="none" w:sz="0" w:space="0" w:color="auto"/>
                <w:bottom w:val="none" w:sz="0" w:space="0" w:color="auto"/>
                <w:right w:val="none" w:sz="0" w:space="0" w:color="auto"/>
              </w:divBdr>
            </w:div>
          </w:divsChild>
        </w:div>
        <w:div w:id="996302893">
          <w:marLeft w:val="0"/>
          <w:marRight w:val="0"/>
          <w:marTop w:val="0"/>
          <w:marBottom w:val="0"/>
          <w:divBdr>
            <w:top w:val="none" w:sz="0" w:space="0" w:color="auto"/>
            <w:left w:val="none" w:sz="0" w:space="0" w:color="auto"/>
            <w:bottom w:val="none" w:sz="0" w:space="0" w:color="auto"/>
            <w:right w:val="none" w:sz="0" w:space="0" w:color="auto"/>
          </w:divBdr>
          <w:divsChild>
            <w:div w:id="1638795616">
              <w:marLeft w:val="0"/>
              <w:marRight w:val="0"/>
              <w:marTop w:val="0"/>
              <w:marBottom w:val="0"/>
              <w:divBdr>
                <w:top w:val="none" w:sz="0" w:space="0" w:color="auto"/>
                <w:left w:val="none" w:sz="0" w:space="0" w:color="auto"/>
                <w:bottom w:val="none" w:sz="0" w:space="0" w:color="auto"/>
                <w:right w:val="none" w:sz="0" w:space="0" w:color="auto"/>
              </w:divBdr>
            </w:div>
          </w:divsChild>
        </w:div>
        <w:div w:id="1153722038">
          <w:marLeft w:val="0"/>
          <w:marRight w:val="0"/>
          <w:marTop w:val="0"/>
          <w:marBottom w:val="0"/>
          <w:divBdr>
            <w:top w:val="none" w:sz="0" w:space="0" w:color="auto"/>
            <w:left w:val="none" w:sz="0" w:space="0" w:color="auto"/>
            <w:bottom w:val="none" w:sz="0" w:space="0" w:color="auto"/>
            <w:right w:val="none" w:sz="0" w:space="0" w:color="auto"/>
          </w:divBdr>
          <w:divsChild>
            <w:div w:id="1060519759">
              <w:marLeft w:val="0"/>
              <w:marRight w:val="0"/>
              <w:marTop w:val="0"/>
              <w:marBottom w:val="0"/>
              <w:divBdr>
                <w:top w:val="none" w:sz="0" w:space="0" w:color="auto"/>
                <w:left w:val="none" w:sz="0" w:space="0" w:color="auto"/>
                <w:bottom w:val="none" w:sz="0" w:space="0" w:color="auto"/>
                <w:right w:val="none" w:sz="0" w:space="0" w:color="auto"/>
              </w:divBdr>
            </w:div>
          </w:divsChild>
        </w:div>
        <w:div w:id="1096366716">
          <w:marLeft w:val="0"/>
          <w:marRight w:val="0"/>
          <w:marTop w:val="0"/>
          <w:marBottom w:val="0"/>
          <w:divBdr>
            <w:top w:val="none" w:sz="0" w:space="0" w:color="auto"/>
            <w:left w:val="none" w:sz="0" w:space="0" w:color="auto"/>
            <w:bottom w:val="none" w:sz="0" w:space="0" w:color="auto"/>
            <w:right w:val="none" w:sz="0" w:space="0" w:color="auto"/>
          </w:divBdr>
          <w:divsChild>
            <w:div w:id="181360561">
              <w:marLeft w:val="0"/>
              <w:marRight w:val="0"/>
              <w:marTop w:val="0"/>
              <w:marBottom w:val="0"/>
              <w:divBdr>
                <w:top w:val="none" w:sz="0" w:space="0" w:color="auto"/>
                <w:left w:val="none" w:sz="0" w:space="0" w:color="auto"/>
                <w:bottom w:val="none" w:sz="0" w:space="0" w:color="auto"/>
                <w:right w:val="none" w:sz="0" w:space="0" w:color="auto"/>
              </w:divBdr>
            </w:div>
          </w:divsChild>
        </w:div>
        <w:div w:id="1306202674">
          <w:marLeft w:val="0"/>
          <w:marRight w:val="0"/>
          <w:marTop w:val="0"/>
          <w:marBottom w:val="0"/>
          <w:divBdr>
            <w:top w:val="none" w:sz="0" w:space="0" w:color="auto"/>
            <w:left w:val="none" w:sz="0" w:space="0" w:color="auto"/>
            <w:bottom w:val="none" w:sz="0" w:space="0" w:color="auto"/>
            <w:right w:val="none" w:sz="0" w:space="0" w:color="auto"/>
          </w:divBdr>
          <w:divsChild>
            <w:div w:id="1402169767">
              <w:marLeft w:val="0"/>
              <w:marRight w:val="0"/>
              <w:marTop w:val="0"/>
              <w:marBottom w:val="0"/>
              <w:divBdr>
                <w:top w:val="none" w:sz="0" w:space="0" w:color="auto"/>
                <w:left w:val="none" w:sz="0" w:space="0" w:color="auto"/>
                <w:bottom w:val="none" w:sz="0" w:space="0" w:color="auto"/>
                <w:right w:val="none" w:sz="0" w:space="0" w:color="auto"/>
              </w:divBdr>
            </w:div>
          </w:divsChild>
        </w:div>
        <w:div w:id="1008559406">
          <w:marLeft w:val="0"/>
          <w:marRight w:val="0"/>
          <w:marTop w:val="0"/>
          <w:marBottom w:val="0"/>
          <w:divBdr>
            <w:top w:val="none" w:sz="0" w:space="0" w:color="auto"/>
            <w:left w:val="none" w:sz="0" w:space="0" w:color="auto"/>
            <w:bottom w:val="none" w:sz="0" w:space="0" w:color="auto"/>
            <w:right w:val="none" w:sz="0" w:space="0" w:color="auto"/>
          </w:divBdr>
          <w:divsChild>
            <w:div w:id="647710666">
              <w:marLeft w:val="0"/>
              <w:marRight w:val="0"/>
              <w:marTop w:val="0"/>
              <w:marBottom w:val="0"/>
              <w:divBdr>
                <w:top w:val="none" w:sz="0" w:space="0" w:color="auto"/>
                <w:left w:val="none" w:sz="0" w:space="0" w:color="auto"/>
                <w:bottom w:val="none" w:sz="0" w:space="0" w:color="auto"/>
                <w:right w:val="none" w:sz="0" w:space="0" w:color="auto"/>
              </w:divBdr>
            </w:div>
          </w:divsChild>
        </w:div>
        <w:div w:id="2124960570">
          <w:marLeft w:val="0"/>
          <w:marRight w:val="0"/>
          <w:marTop w:val="0"/>
          <w:marBottom w:val="0"/>
          <w:divBdr>
            <w:top w:val="none" w:sz="0" w:space="0" w:color="auto"/>
            <w:left w:val="none" w:sz="0" w:space="0" w:color="auto"/>
            <w:bottom w:val="none" w:sz="0" w:space="0" w:color="auto"/>
            <w:right w:val="none" w:sz="0" w:space="0" w:color="auto"/>
          </w:divBdr>
          <w:divsChild>
            <w:div w:id="1008867143">
              <w:marLeft w:val="0"/>
              <w:marRight w:val="0"/>
              <w:marTop w:val="0"/>
              <w:marBottom w:val="0"/>
              <w:divBdr>
                <w:top w:val="none" w:sz="0" w:space="0" w:color="auto"/>
                <w:left w:val="none" w:sz="0" w:space="0" w:color="auto"/>
                <w:bottom w:val="none" w:sz="0" w:space="0" w:color="auto"/>
                <w:right w:val="none" w:sz="0" w:space="0" w:color="auto"/>
              </w:divBdr>
            </w:div>
          </w:divsChild>
        </w:div>
        <w:div w:id="1013264215">
          <w:marLeft w:val="0"/>
          <w:marRight w:val="0"/>
          <w:marTop w:val="0"/>
          <w:marBottom w:val="0"/>
          <w:divBdr>
            <w:top w:val="none" w:sz="0" w:space="0" w:color="auto"/>
            <w:left w:val="none" w:sz="0" w:space="0" w:color="auto"/>
            <w:bottom w:val="none" w:sz="0" w:space="0" w:color="auto"/>
            <w:right w:val="none" w:sz="0" w:space="0" w:color="auto"/>
          </w:divBdr>
          <w:divsChild>
            <w:div w:id="2127264908">
              <w:marLeft w:val="0"/>
              <w:marRight w:val="0"/>
              <w:marTop w:val="0"/>
              <w:marBottom w:val="0"/>
              <w:divBdr>
                <w:top w:val="none" w:sz="0" w:space="0" w:color="auto"/>
                <w:left w:val="none" w:sz="0" w:space="0" w:color="auto"/>
                <w:bottom w:val="none" w:sz="0" w:space="0" w:color="auto"/>
                <w:right w:val="none" w:sz="0" w:space="0" w:color="auto"/>
              </w:divBdr>
            </w:div>
          </w:divsChild>
        </w:div>
        <w:div w:id="1231310622">
          <w:marLeft w:val="0"/>
          <w:marRight w:val="0"/>
          <w:marTop w:val="0"/>
          <w:marBottom w:val="0"/>
          <w:divBdr>
            <w:top w:val="none" w:sz="0" w:space="0" w:color="auto"/>
            <w:left w:val="none" w:sz="0" w:space="0" w:color="auto"/>
            <w:bottom w:val="none" w:sz="0" w:space="0" w:color="auto"/>
            <w:right w:val="none" w:sz="0" w:space="0" w:color="auto"/>
          </w:divBdr>
          <w:divsChild>
            <w:div w:id="723528435">
              <w:marLeft w:val="0"/>
              <w:marRight w:val="0"/>
              <w:marTop w:val="0"/>
              <w:marBottom w:val="0"/>
              <w:divBdr>
                <w:top w:val="none" w:sz="0" w:space="0" w:color="auto"/>
                <w:left w:val="none" w:sz="0" w:space="0" w:color="auto"/>
                <w:bottom w:val="none" w:sz="0" w:space="0" w:color="auto"/>
                <w:right w:val="none" w:sz="0" w:space="0" w:color="auto"/>
              </w:divBdr>
            </w:div>
          </w:divsChild>
        </w:div>
        <w:div w:id="1648632465">
          <w:marLeft w:val="0"/>
          <w:marRight w:val="0"/>
          <w:marTop w:val="0"/>
          <w:marBottom w:val="0"/>
          <w:divBdr>
            <w:top w:val="none" w:sz="0" w:space="0" w:color="auto"/>
            <w:left w:val="none" w:sz="0" w:space="0" w:color="auto"/>
            <w:bottom w:val="none" w:sz="0" w:space="0" w:color="auto"/>
            <w:right w:val="none" w:sz="0" w:space="0" w:color="auto"/>
          </w:divBdr>
          <w:divsChild>
            <w:div w:id="1213496024">
              <w:marLeft w:val="0"/>
              <w:marRight w:val="0"/>
              <w:marTop w:val="0"/>
              <w:marBottom w:val="0"/>
              <w:divBdr>
                <w:top w:val="none" w:sz="0" w:space="0" w:color="auto"/>
                <w:left w:val="none" w:sz="0" w:space="0" w:color="auto"/>
                <w:bottom w:val="none" w:sz="0" w:space="0" w:color="auto"/>
                <w:right w:val="none" w:sz="0" w:space="0" w:color="auto"/>
              </w:divBdr>
            </w:div>
          </w:divsChild>
        </w:div>
        <w:div w:id="676153348">
          <w:marLeft w:val="0"/>
          <w:marRight w:val="0"/>
          <w:marTop w:val="0"/>
          <w:marBottom w:val="0"/>
          <w:divBdr>
            <w:top w:val="none" w:sz="0" w:space="0" w:color="auto"/>
            <w:left w:val="none" w:sz="0" w:space="0" w:color="auto"/>
            <w:bottom w:val="none" w:sz="0" w:space="0" w:color="auto"/>
            <w:right w:val="none" w:sz="0" w:space="0" w:color="auto"/>
          </w:divBdr>
          <w:divsChild>
            <w:div w:id="659819118">
              <w:marLeft w:val="0"/>
              <w:marRight w:val="0"/>
              <w:marTop w:val="0"/>
              <w:marBottom w:val="0"/>
              <w:divBdr>
                <w:top w:val="none" w:sz="0" w:space="0" w:color="auto"/>
                <w:left w:val="none" w:sz="0" w:space="0" w:color="auto"/>
                <w:bottom w:val="none" w:sz="0" w:space="0" w:color="auto"/>
                <w:right w:val="none" w:sz="0" w:space="0" w:color="auto"/>
              </w:divBdr>
            </w:div>
          </w:divsChild>
        </w:div>
        <w:div w:id="1007291727">
          <w:marLeft w:val="0"/>
          <w:marRight w:val="0"/>
          <w:marTop w:val="0"/>
          <w:marBottom w:val="0"/>
          <w:divBdr>
            <w:top w:val="none" w:sz="0" w:space="0" w:color="auto"/>
            <w:left w:val="none" w:sz="0" w:space="0" w:color="auto"/>
            <w:bottom w:val="none" w:sz="0" w:space="0" w:color="auto"/>
            <w:right w:val="none" w:sz="0" w:space="0" w:color="auto"/>
          </w:divBdr>
          <w:divsChild>
            <w:div w:id="1604335765">
              <w:marLeft w:val="0"/>
              <w:marRight w:val="0"/>
              <w:marTop w:val="0"/>
              <w:marBottom w:val="0"/>
              <w:divBdr>
                <w:top w:val="none" w:sz="0" w:space="0" w:color="auto"/>
                <w:left w:val="none" w:sz="0" w:space="0" w:color="auto"/>
                <w:bottom w:val="none" w:sz="0" w:space="0" w:color="auto"/>
                <w:right w:val="none" w:sz="0" w:space="0" w:color="auto"/>
              </w:divBdr>
            </w:div>
          </w:divsChild>
        </w:div>
        <w:div w:id="1560169240">
          <w:marLeft w:val="0"/>
          <w:marRight w:val="0"/>
          <w:marTop w:val="0"/>
          <w:marBottom w:val="0"/>
          <w:divBdr>
            <w:top w:val="none" w:sz="0" w:space="0" w:color="auto"/>
            <w:left w:val="none" w:sz="0" w:space="0" w:color="auto"/>
            <w:bottom w:val="none" w:sz="0" w:space="0" w:color="auto"/>
            <w:right w:val="none" w:sz="0" w:space="0" w:color="auto"/>
          </w:divBdr>
          <w:divsChild>
            <w:div w:id="581259022">
              <w:marLeft w:val="0"/>
              <w:marRight w:val="0"/>
              <w:marTop w:val="0"/>
              <w:marBottom w:val="0"/>
              <w:divBdr>
                <w:top w:val="none" w:sz="0" w:space="0" w:color="auto"/>
                <w:left w:val="none" w:sz="0" w:space="0" w:color="auto"/>
                <w:bottom w:val="none" w:sz="0" w:space="0" w:color="auto"/>
                <w:right w:val="none" w:sz="0" w:space="0" w:color="auto"/>
              </w:divBdr>
            </w:div>
          </w:divsChild>
        </w:div>
        <w:div w:id="376976903">
          <w:marLeft w:val="0"/>
          <w:marRight w:val="0"/>
          <w:marTop w:val="0"/>
          <w:marBottom w:val="0"/>
          <w:divBdr>
            <w:top w:val="none" w:sz="0" w:space="0" w:color="auto"/>
            <w:left w:val="none" w:sz="0" w:space="0" w:color="auto"/>
            <w:bottom w:val="none" w:sz="0" w:space="0" w:color="auto"/>
            <w:right w:val="none" w:sz="0" w:space="0" w:color="auto"/>
          </w:divBdr>
          <w:divsChild>
            <w:div w:id="143864172">
              <w:marLeft w:val="0"/>
              <w:marRight w:val="0"/>
              <w:marTop w:val="0"/>
              <w:marBottom w:val="0"/>
              <w:divBdr>
                <w:top w:val="none" w:sz="0" w:space="0" w:color="auto"/>
                <w:left w:val="none" w:sz="0" w:space="0" w:color="auto"/>
                <w:bottom w:val="none" w:sz="0" w:space="0" w:color="auto"/>
                <w:right w:val="none" w:sz="0" w:space="0" w:color="auto"/>
              </w:divBdr>
            </w:div>
          </w:divsChild>
        </w:div>
        <w:div w:id="1791242485">
          <w:marLeft w:val="0"/>
          <w:marRight w:val="0"/>
          <w:marTop w:val="0"/>
          <w:marBottom w:val="0"/>
          <w:divBdr>
            <w:top w:val="none" w:sz="0" w:space="0" w:color="auto"/>
            <w:left w:val="none" w:sz="0" w:space="0" w:color="auto"/>
            <w:bottom w:val="none" w:sz="0" w:space="0" w:color="auto"/>
            <w:right w:val="none" w:sz="0" w:space="0" w:color="auto"/>
          </w:divBdr>
          <w:divsChild>
            <w:div w:id="1308439261">
              <w:marLeft w:val="0"/>
              <w:marRight w:val="0"/>
              <w:marTop w:val="0"/>
              <w:marBottom w:val="0"/>
              <w:divBdr>
                <w:top w:val="none" w:sz="0" w:space="0" w:color="auto"/>
                <w:left w:val="none" w:sz="0" w:space="0" w:color="auto"/>
                <w:bottom w:val="none" w:sz="0" w:space="0" w:color="auto"/>
                <w:right w:val="none" w:sz="0" w:space="0" w:color="auto"/>
              </w:divBdr>
            </w:div>
          </w:divsChild>
        </w:div>
        <w:div w:id="1926768328">
          <w:marLeft w:val="0"/>
          <w:marRight w:val="0"/>
          <w:marTop w:val="0"/>
          <w:marBottom w:val="0"/>
          <w:divBdr>
            <w:top w:val="none" w:sz="0" w:space="0" w:color="auto"/>
            <w:left w:val="none" w:sz="0" w:space="0" w:color="auto"/>
            <w:bottom w:val="none" w:sz="0" w:space="0" w:color="auto"/>
            <w:right w:val="none" w:sz="0" w:space="0" w:color="auto"/>
          </w:divBdr>
          <w:divsChild>
            <w:div w:id="1284266173">
              <w:marLeft w:val="0"/>
              <w:marRight w:val="0"/>
              <w:marTop w:val="0"/>
              <w:marBottom w:val="0"/>
              <w:divBdr>
                <w:top w:val="none" w:sz="0" w:space="0" w:color="auto"/>
                <w:left w:val="none" w:sz="0" w:space="0" w:color="auto"/>
                <w:bottom w:val="none" w:sz="0" w:space="0" w:color="auto"/>
                <w:right w:val="none" w:sz="0" w:space="0" w:color="auto"/>
              </w:divBdr>
            </w:div>
          </w:divsChild>
        </w:div>
        <w:div w:id="1241912649">
          <w:marLeft w:val="0"/>
          <w:marRight w:val="0"/>
          <w:marTop w:val="0"/>
          <w:marBottom w:val="0"/>
          <w:divBdr>
            <w:top w:val="none" w:sz="0" w:space="0" w:color="auto"/>
            <w:left w:val="none" w:sz="0" w:space="0" w:color="auto"/>
            <w:bottom w:val="none" w:sz="0" w:space="0" w:color="auto"/>
            <w:right w:val="none" w:sz="0" w:space="0" w:color="auto"/>
          </w:divBdr>
          <w:divsChild>
            <w:div w:id="1665206628">
              <w:marLeft w:val="0"/>
              <w:marRight w:val="0"/>
              <w:marTop w:val="0"/>
              <w:marBottom w:val="0"/>
              <w:divBdr>
                <w:top w:val="none" w:sz="0" w:space="0" w:color="auto"/>
                <w:left w:val="none" w:sz="0" w:space="0" w:color="auto"/>
                <w:bottom w:val="none" w:sz="0" w:space="0" w:color="auto"/>
                <w:right w:val="none" w:sz="0" w:space="0" w:color="auto"/>
              </w:divBdr>
            </w:div>
          </w:divsChild>
        </w:div>
        <w:div w:id="909729596">
          <w:marLeft w:val="0"/>
          <w:marRight w:val="0"/>
          <w:marTop w:val="0"/>
          <w:marBottom w:val="0"/>
          <w:divBdr>
            <w:top w:val="none" w:sz="0" w:space="0" w:color="auto"/>
            <w:left w:val="none" w:sz="0" w:space="0" w:color="auto"/>
            <w:bottom w:val="none" w:sz="0" w:space="0" w:color="auto"/>
            <w:right w:val="none" w:sz="0" w:space="0" w:color="auto"/>
          </w:divBdr>
          <w:divsChild>
            <w:div w:id="466436782">
              <w:marLeft w:val="0"/>
              <w:marRight w:val="0"/>
              <w:marTop w:val="0"/>
              <w:marBottom w:val="0"/>
              <w:divBdr>
                <w:top w:val="none" w:sz="0" w:space="0" w:color="auto"/>
                <w:left w:val="none" w:sz="0" w:space="0" w:color="auto"/>
                <w:bottom w:val="none" w:sz="0" w:space="0" w:color="auto"/>
                <w:right w:val="none" w:sz="0" w:space="0" w:color="auto"/>
              </w:divBdr>
            </w:div>
          </w:divsChild>
        </w:div>
        <w:div w:id="2144153051">
          <w:marLeft w:val="0"/>
          <w:marRight w:val="0"/>
          <w:marTop w:val="0"/>
          <w:marBottom w:val="0"/>
          <w:divBdr>
            <w:top w:val="none" w:sz="0" w:space="0" w:color="auto"/>
            <w:left w:val="none" w:sz="0" w:space="0" w:color="auto"/>
            <w:bottom w:val="none" w:sz="0" w:space="0" w:color="auto"/>
            <w:right w:val="none" w:sz="0" w:space="0" w:color="auto"/>
          </w:divBdr>
          <w:divsChild>
            <w:div w:id="415327386">
              <w:marLeft w:val="0"/>
              <w:marRight w:val="0"/>
              <w:marTop w:val="0"/>
              <w:marBottom w:val="0"/>
              <w:divBdr>
                <w:top w:val="none" w:sz="0" w:space="0" w:color="auto"/>
                <w:left w:val="none" w:sz="0" w:space="0" w:color="auto"/>
                <w:bottom w:val="none" w:sz="0" w:space="0" w:color="auto"/>
                <w:right w:val="none" w:sz="0" w:space="0" w:color="auto"/>
              </w:divBdr>
            </w:div>
          </w:divsChild>
        </w:div>
        <w:div w:id="2099253320">
          <w:marLeft w:val="0"/>
          <w:marRight w:val="0"/>
          <w:marTop w:val="0"/>
          <w:marBottom w:val="0"/>
          <w:divBdr>
            <w:top w:val="none" w:sz="0" w:space="0" w:color="auto"/>
            <w:left w:val="none" w:sz="0" w:space="0" w:color="auto"/>
            <w:bottom w:val="none" w:sz="0" w:space="0" w:color="auto"/>
            <w:right w:val="none" w:sz="0" w:space="0" w:color="auto"/>
          </w:divBdr>
          <w:divsChild>
            <w:div w:id="998996493">
              <w:marLeft w:val="0"/>
              <w:marRight w:val="0"/>
              <w:marTop w:val="0"/>
              <w:marBottom w:val="0"/>
              <w:divBdr>
                <w:top w:val="none" w:sz="0" w:space="0" w:color="auto"/>
                <w:left w:val="none" w:sz="0" w:space="0" w:color="auto"/>
                <w:bottom w:val="none" w:sz="0" w:space="0" w:color="auto"/>
                <w:right w:val="none" w:sz="0" w:space="0" w:color="auto"/>
              </w:divBdr>
            </w:div>
          </w:divsChild>
        </w:div>
        <w:div w:id="1442918534">
          <w:marLeft w:val="0"/>
          <w:marRight w:val="0"/>
          <w:marTop w:val="0"/>
          <w:marBottom w:val="0"/>
          <w:divBdr>
            <w:top w:val="none" w:sz="0" w:space="0" w:color="auto"/>
            <w:left w:val="none" w:sz="0" w:space="0" w:color="auto"/>
            <w:bottom w:val="none" w:sz="0" w:space="0" w:color="auto"/>
            <w:right w:val="none" w:sz="0" w:space="0" w:color="auto"/>
          </w:divBdr>
          <w:divsChild>
            <w:div w:id="781799141">
              <w:marLeft w:val="0"/>
              <w:marRight w:val="0"/>
              <w:marTop w:val="0"/>
              <w:marBottom w:val="0"/>
              <w:divBdr>
                <w:top w:val="none" w:sz="0" w:space="0" w:color="auto"/>
                <w:left w:val="none" w:sz="0" w:space="0" w:color="auto"/>
                <w:bottom w:val="none" w:sz="0" w:space="0" w:color="auto"/>
                <w:right w:val="none" w:sz="0" w:space="0" w:color="auto"/>
              </w:divBdr>
            </w:div>
          </w:divsChild>
        </w:div>
        <w:div w:id="1118910861">
          <w:marLeft w:val="0"/>
          <w:marRight w:val="0"/>
          <w:marTop w:val="0"/>
          <w:marBottom w:val="0"/>
          <w:divBdr>
            <w:top w:val="none" w:sz="0" w:space="0" w:color="auto"/>
            <w:left w:val="none" w:sz="0" w:space="0" w:color="auto"/>
            <w:bottom w:val="none" w:sz="0" w:space="0" w:color="auto"/>
            <w:right w:val="none" w:sz="0" w:space="0" w:color="auto"/>
          </w:divBdr>
          <w:divsChild>
            <w:div w:id="270478387">
              <w:marLeft w:val="0"/>
              <w:marRight w:val="0"/>
              <w:marTop w:val="0"/>
              <w:marBottom w:val="0"/>
              <w:divBdr>
                <w:top w:val="none" w:sz="0" w:space="0" w:color="auto"/>
                <w:left w:val="none" w:sz="0" w:space="0" w:color="auto"/>
                <w:bottom w:val="none" w:sz="0" w:space="0" w:color="auto"/>
                <w:right w:val="none" w:sz="0" w:space="0" w:color="auto"/>
              </w:divBdr>
            </w:div>
          </w:divsChild>
        </w:div>
        <w:div w:id="889536576">
          <w:marLeft w:val="0"/>
          <w:marRight w:val="0"/>
          <w:marTop w:val="0"/>
          <w:marBottom w:val="0"/>
          <w:divBdr>
            <w:top w:val="none" w:sz="0" w:space="0" w:color="auto"/>
            <w:left w:val="none" w:sz="0" w:space="0" w:color="auto"/>
            <w:bottom w:val="none" w:sz="0" w:space="0" w:color="auto"/>
            <w:right w:val="none" w:sz="0" w:space="0" w:color="auto"/>
          </w:divBdr>
          <w:divsChild>
            <w:div w:id="1718047794">
              <w:marLeft w:val="0"/>
              <w:marRight w:val="0"/>
              <w:marTop w:val="0"/>
              <w:marBottom w:val="0"/>
              <w:divBdr>
                <w:top w:val="none" w:sz="0" w:space="0" w:color="auto"/>
                <w:left w:val="none" w:sz="0" w:space="0" w:color="auto"/>
                <w:bottom w:val="none" w:sz="0" w:space="0" w:color="auto"/>
                <w:right w:val="none" w:sz="0" w:space="0" w:color="auto"/>
              </w:divBdr>
            </w:div>
          </w:divsChild>
        </w:div>
        <w:div w:id="1159272122">
          <w:marLeft w:val="0"/>
          <w:marRight w:val="0"/>
          <w:marTop w:val="0"/>
          <w:marBottom w:val="0"/>
          <w:divBdr>
            <w:top w:val="none" w:sz="0" w:space="0" w:color="auto"/>
            <w:left w:val="none" w:sz="0" w:space="0" w:color="auto"/>
            <w:bottom w:val="none" w:sz="0" w:space="0" w:color="auto"/>
            <w:right w:val="none" w:sz="0" w:space="0" w:color="auto"/>
          </w:divBdr>
          <w:divsChild>
            <w:div w:id="1763456159">
              <w:marLeft w:val="0"/>
              <w:marRight w:val="0"/>
              <w:marTop w:val="0"/>
              <w:marBottom w:val="0"/>
              <w:divBdr>
                <w:top w:val="none" w:sz="0" w:space="0" w:color="auto"/>
                <w:left w:val="none" w:sz="0" w:space="0" w:color="auto"/>
                <w:bottom w:val="none" w:sz="0" w:space="0" w:color="auto"/>
                <w:right w:val="none" w:sz="0" w:space="0" w:color="auto"/>
              </w:divBdr>
            </w:div>
          </w:divsChild>
        </w:div>
        <w:div w:id="1159733442">
          <w:marLeft w:val="0"/>
          <w:marRight w:val="0"/>
          <w:marTop w:val="0"/>
          <w:marBottom w:val="0"/>
          <w:divBdr>
            <w:top w:val="none" w:sz="0" w:space="0" w:color="auto"/>
            <w:left w:val="none" w:sz="0" w:space="0" w:color="auto"/>
            <w:bottom w:val="none" w:sz="0" w:space="0" w:color="auto"/>
            <w:right w:val="none" w:sz="0" w:space="0" w:color="auto"/>
          </w:divBdr>
          <w:divsChild>
            <w:div w:id="2101560553">
              <w:marLeft w:val="0"/>
              <w:marRight w:val="0"/>
              <w:marTop w:val="0"/>
              <w:marBottom w:val="0"/>
              <w:divBdr>
                <w:top w:val="none" w:sz="0" w:space="0" w:color="auto"/>
                <w:left w:val="none" w:sz="0" w:space="0" w:color="auto"/>
                <w:bottom w:val="none" w:sz="0" w:space="0" w:color="auto"/>
                <w:right w:val="none" w:sz="0" w:space="0" w:color="auto"/>
              </w:divBdr>
            </w:div>
            <w:div w:id="921332849">
              <w:marLeft w:val="0"/>
              <w:marRight w:val="0"/>
              <w:marTop w:val="0"/>
              <w:marBottom w:val="0"/>
              <w:divBdr>
                <w:top w:val="none" w:sz="0" w:space="0" w:color="auto"/>
                <w:left w:val="none" w:sz="0" w:space="0" w:color="auto"/>
                <w:bottom w:val="none" w:sz="0" w:space="0" w:color="auto"/>
                <w:right w:val="none" w:sz="0" w:space="0" w:color="auto"/>
              </w:divBdr>
            </w:div>
          </w:divsChild>
        </w:div>
        <w:div w:id="263925906">
          <w:marLeft w:val="0"/>
          <w:marRight w:val="0"/>
          <w:marTop w:val="0"/>
          <w:marBottom w:val="0"/>
          <w:divBdr>
            <w:top w:val="none" w:sz="0" w:space="0" w:color="auto"/>
            <w:left w:val="none" w:sz="0" w:space="0" w:color="auto"/>
            <w:bottom w:val="none" w:sz="0" w:space="0" w:color="auto"/>
            <w:right w:val="none" w:sz="0" w:space="0" w:color="auto"/>
          </w:divBdr>
          <w:divsChild>
            <w:div w:id="1309440189">
              <w:marLeft w:val="0"/>
              <w:marRight w:val="0"/>
              <w:marTop w:val="0"/>
              <w:marBottom w:val="0"/>
              <w:divBdr>
                <w:top w:val="none" w:sz="0" w:space="0" w:color="auto"/>
                <w:left w:val="none" w:sz="0" w:space="0" w:color="auto"/>
                <w:bottom w:val="none" w:sz="0" w:space="0" w:color="auto"/>
                <w:right w:val="none" w:sz="0" w:space="0" w:color="auto"/>
              </w:divBdr>
            </w:div>
          </w:divsChild>
        </w:div>
        <w:div w:id="1070616875">
          <w:marLeft w:val="0"/>
          <w:marRight w:val="0"/>
          <w:marTop w:val="0"/>
          <w:marBottom w:val="0"/>
          <w:divBdr>
            <w:top w:val="none" w:sz="0" w:space="0" w:color="auto"/>
            <w:left w:val="none" w:sz="0" w:space="0" w:color="auto"/>
            <w:bottom w:val="none" w:sz="0" w:space="0" w:color="auto"/>
            <w:right w:val="none" w:sz="0" w:space="0" w:color="auto"/>
          </w:divBdr>
          <w:divsChild>
            <w:div w:id="1668173317">
              <w:marLeft w:val="0"/>
              <w:marRight w:val="0"/>
              <w:marTop w:val="0"/>
              <w:marBottom w:val="0"/>
              <w:divBdr>
                <w:top w:val="none" w:sz="0" w:space="0" w:color="auto"/>
                <w:left w:val="none" w:sz="0" w:space="0" w:color="auto"/>
                <w:bottom w:val="none" w:sz="0" w:space="0" w:color="auto"/>
                <w:right w:val="none" w:sz="0" w:space="0" w:color="auto"/>
              </w:divBdr>
            </w:div>
          </w:divsChild>
        </w:div>
        <w:div w:id="422458901">
          <w:marLeft w:val="0"/>
          <w:marRight w:val="0"/>
          <w:marTop w:val="0"/>
          <w:marBottom w:val="0"/>
          <w:divBdr>
            <w:top w:val="none" w:sz="0" w:space="0" w:color="auto"/>
            <w:left w:val="none" w:sz="0" w:space="0" w:color="auto"/>
            <w:bottom w:val="none" w:sz="0" w:space="0" w:color="auto"/>
            <w:right w:val="none" w:sz="0" w:space="0" w:color="auto"/>
          </w:divBdr>
          <w:divsChild>
            <w:div w:id="2073574241">
              <w:marLeft w:val="0"/>
              <w:marRight w:val="0"/>
              <w:marTop w:val="0"/>
              <w:marBottom w:val="0"/>
              <w:divBdr>
                <w:top w:val="none" w:sz="0" w:space="0" w:color="auto"/>
                <w:left w:val="none" w:sz="0" w:space="0" w:color="auto"/>
                <w:bottom w:val="none" w:sz="0" w:space="0" w:color="auto"/>
                <w:right w:val="none" w:sz="0" w:space="0" w:color="auto"/>
              </w:divBdr>
            </w:div>
          </w:divsChild>
        </w:div>
        <w:div w:id="913469328">
          <w:marLeft w:val="0"/>
          <w:marRight w:val="0"/>
          <w:marTop w:val="0"/>
          <w:marBottom w:val="0"/>
          <w:divBdr>
            <w:top w:val="none" w:sz="0" w:space="0" w:color="auto"/>
            <w:left w:val="none" w:sz="0" w:space="0" w:color="auto"/>
            <w:bottom w:val="none" w:sz="0" w:space="0" w:color="auto"/>
            <w:right w:val="none" w:sz="0" w:space="0" w:color="auto"/>
          </w:divBdr>
          <w:divsChild>
            <w:div w:id="1307054583">
              <w:marLeft w:val="0"/>
              <w:marRight w:val="0"/>
              <w:marTop w:val="0"/>
              <w:marBottom w:val="0"/>
              <w:divBdr>
                <w:top w:val="none" w:sz="0" w:space="0" w:color="auto"/>
                <w:left w:val="none" w:sz="0" w:space="0" w:color="auto"/>
                <w:bottom w:val="none" w:sz="0" w:space="0" w:color="auto"/>
                <w:right w:val="none" w:sz="0" w:space="0" w:color="auto"/>
              </w:divBdr>
            </w:div>
          </w:divsChild>
        </w:div>
        <w:div w:id="863978018">
          <w:marLeft w:val="0"/>
          <w:marRight w:val="0"/>
          <w:marTop w:val="0"/>
          <w:marBottom w:val="0"/>
          <w:divBdr>
            <w:top w:val="none" w:sz="0" w:space="0" w:color="auto"/>
            <w:left w:val="none" w:sz="0" w:space="0" w:color="auto"/>
            <w:bottom w:val="none" w:sz="0" w:space="0" w:color="auto"/>
            <w:right w:val="none" w:sz="0" w:space="0" w:color="auto"/>
          </w:divBdr>
          <w:divsChild>
            <w:div w:id="2071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edrfp@baltimorecity.gov" TargetMode="External"/><Relationship Id="rId18" Type="http://schemas.openxmlformats.org/officeDocument/2006/relationships/hyperlink" Target="mailto:moedrfp@baltimorecity.gov" TargetMode="External"/><Relationship Id="rId26" Type="http://schemas.openxmlformats.org/officeDocument/2006/relationships/hyperlink" Target="https://www.dol.gov/agencies/eta/wioa" TargetMode="External"/><Relationship Id="rId3" Type="http://schemas.openxmlformats.org/officeDocument/2006/relationships/styles" Target="styles.xml"/><Relationship Id="rId21" Type="http://schemas.openxmlformats.org/officeDocument/2006/relationships/hyperlink" Target="mailto:moedrfp@baltimorecity.gov" TargetMode="External"/><Relationship Id="rId7" Type="http://schemas.openxmlformats.org/officeDocument/2006/relationships/endnotes" Target="endnotes.xml"/><Relationship Id="rId12" Type="http://schemas.openxmlformats.org/officeDocument/2006/relationships/hyperlink" Target="https://www.dol.gov/agencies/eta/performance/performance-indicators" TargetMode="External"/><Relationship Id="rId17" Type="http://schemas.openxmlformats.org/officeDocument/2006/relationships/hyperlink" Target="mailto:moedrfp@baltimorecity.gov" TargetMode="External"/><Relationship Id="rId25" Type="http://schemas.openxmlformats.org/officeDocument/2006/relationships/hyperlink" Target="https://moed.baltimorecity.gov/employer-services/hiring-strategies-local" TargetMode="External"/><Relationship Id="rId2" Type="http://schemas.openxmlformats.org/officeDocument/2006/relationships/numbering" Target="numbering.xml"/><Relationship Id="rId16" Type="http://schemas.openxmlformats.org/officeDocument/2006/relationships/hyperlink" Target="https://moed.baltimorecity.gov/" TargetMode="External"/><Relationship Id="rId20" Type="http://schemas.openxmlformats.org/officeDocument/2006/relationships/hyperlink" Target="https://moed.baltimorecity.go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ed.baltimorecity.gov/youth-services/opportunity" TargetMode="External"/><Relationship Id="rId24" Type="http://schemas.openxmlformats.org/officeDocument/2006/relationships/hyperlink" Target="mailto:john.ford@baltimorecity.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oedrfp@baltimorecity.gov" TargetMode="External"/><Relationship Id="rId23" Type="http://schemas.openxmlformats.org/officeDocument/2006/relationships/hyperlink" Target="https://moed.baltimorecity.gov/employer-services/hiring-strategies-local" TargetMode="External"/><Relationship Id="rId28" Type="http://schemas.openxmlformats.org/officeDocument/2006/relationships/hyperlink" Target="https://www.dol.gov/agencies/eta/wioa/regulations" TargetMode="External"/><Relationship Id="rId10" Type="http://schemas.openxmlformats.org/officeDocument/2006/relationships/hyperlink" Target="https://www.bls.gov/iag/home.htm" TargetMode="External"/><Relationship Id="rId19" Type="http://schemas.openxmlformats.org/officeDocument/2006/relationships/hyperlink" Target="https://moed.baltimorecity.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ltoworkforce.com/youth-committee" TargetMode="External"/><Relationship Id="rId14" Type="http://schemas.openxmlformats.org/officeDocument/2006/relationships/hyperlink" Target="mailto:moedrfp@baltimorecity.gov." TargetMode="External"/><Relationship Id="rId22" Type="http://schemas.openxmlformats.org/officeDocument/2006/relationships/hyperlink" Target="https://dat.maryland.gov/businesses/Pages/Internet-Certificate-of-Status.aspx" TargetMode="External"/><Relationship Id="rId27" Type="http://schemas.openxmlformats.org/officeDocument/2006/relationships/hyperlink" Target="https://www.dol.gov/agencies/eta/wioa/abou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EF416-FC68-41D8-89FA-FA822D38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32</Pages>
  <Words>9922</Words>
  <Characters>56561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66351</CharactersWithSpaces>
  <SharedDoc>false</SharedDoc>
  <HLinks>
    <vt:vector size="210" baseType="variant">
      <vt:variant>
        <vt:i4>2031685</vt:i4>
      </vt:variant>
      <vt:variant>
        <vt:i4>108</vt:i4>
      </vt:variant>
      <vt:variant>
        <vt:i4>0</vt:i4>
      </vt:variant>
      <vt:variant>
        <vt:i4>5</vt:i4>
      </vt:variant>
      <vt:variant>
        <vt:lpwstr>https://www.dol.gov/agencies/eta/wioa/regulations</vt:lpwstr>
      </vt:variant>
      <vt:variant>
        <vt:lpwstr/>
      </vt:variant>
      <vt:variant>
        <vt:i4>8257577</vt:i4>
      </vt:variant>
      <vt:variant>
        <vt:i4>105</vt:i4>
      </vt:variant>
      <vt:variant>
        <vt:i4>0</vt:i4>
      </vt:variant>
      <vt:variant>
        <vt:i4>5</vt:i4>
      </vt:variant>
      <vt:variant>
        <vt:lpwstr>https://www.dol.gov/agencies/eta/wioa/about</vt:lpwstr>
      </vt:variant>
      <vt:variant>
        <vt:lpwstr/>
      </vt:variant>
      <vt:variant>
        <vt:i4>4587590</vt:i4>
      </vt:variant>
      <vt:variant>
        <vt:i4>102</vt:i4>
      </vt:variant>
      <vt:variant>
        <vt:i4>0</vt:i4>
      </vt:variant>
      <vt:variant>
        <vt:i4>5</vt:i4>
      </vt:variant>
      <vt:variant>
        <vt:lpwstr>https://www.dol.gov/agencies/eta/wioa</vt:lpwstr>
      </vt:variant>
      <vt:variant>
        <vt:lpwstr/>
      </vt:variant>
      <vt:variant>
        <vt:i4>1507342</vt:i4>
      </vt:variant>
      <vt:variant>
        <vt:i4>99</vt:i4>
      </vt:variant>
      <vt:variant>
        <vt:i4>0</vt:i4>
      </vt:variant>
      <vt:variant>
        <vt:i4>5</vt:i4>
      </vt:variant>
      <vt:variant>
        <vt:lpwstr>https://moed.baltimorecity.gov/employer-services/hiring-strategies-local</vt:lpwstr>
      </vt:variant>
      <vt:variant>
        <vt:lpwstr/>
      </vt:variant>
      <vt:variant>
        <vt:i4>2687043</vt:i4>
      </vt:variant>
      <vt:variant>
        <vt:i4>96</vt:i4>
      </vt:variant>
      <vt:variant>
        <vt:i4>0</vt:i4>
      </vt:variant>
      <vt:variant>
        <vt:i4>5</vt:i4>
      </vt:variant>
      <vt:variant>
        <vt:lpwstr>mailto:john.ford@baltimorecity.gov</vt:lpwstr>
      </vt:variant>
      <vt:variant>
        <vt:lpwstr/>
      </vt:variant>
      <vt:variant>
        <vt:i4>1507342</vt:i4>
      </vt:variant>
      <vt:variant>
        <vt:i4>93</vt:i4>
      </vt:variant>
      <vt:variant>
        <vt:i4>0</vt:i4>
      </vt:variant>
      <vt:variant>
        <vt:i4>5</vt:i4>
      </vt:variant>
      <vt:variant>
        <vt:lpwstr>https://moed.baltimorecity.gov/employer-services/hiring-strategies-local</vt:lpwstr>
      </vt:variant>
      <vt:variant>
        <vt:lpwstr/>
      </vt:variant>
      <vt:variant>
        <vt:i4>1769480</vt:i4>
      </vt:variant>
      <vt:variant>
        <vt:i4>90</vt:i4>
      </vt:variant>
      <vt:variant>
        <vt:i4>0</vt:i4>
      </vt:variant>
      <vt:variant>
        <vt:i4>5</vt:i4>
      </vt:variant>
      <vt:variant>
        <vt:lpwstr>https://dat.maryland.gov/businesses/Pages/Internet-Certificate-of-Status.aspx</vt:lpwstr>
      </vt:variant>
      <vt:variant>
        <vt:lpwstr/>
      </vt:variant>
      <vt:variant>
        <vt:i4>4587644</vt:i4>
      </vt:variant>
      <vt:variant>
        <vt:i4>87</vt:i4>
      </vt:variant>
      <vt:variant>
        <vt:i4>0</vt:i4>
      </vt:variant>
      <vt:variant>
        <vt:i4>5</vt:i4>
      </vt:variant>
      <vt:variant>
        <vt:lpwstr>mailto:Joe1.smith@baltimorecity.gov</vt:lpwstr>
      </vt:variant>
      <vt:variant>
        <vt:lpwstr/>
      </vt:variant>
      <vt:variant>
        <vt:i4>7733306</vt:i4>
      </vt:variant>
      <vt:variant>
        <vt:i4>84</vt:i4>
      </vt:variant>
      <vt:variant>
        <vt:i4>0</vt:i4>
      </vt:variant>
      <vt:variant>
        <vt:i4>5</vt:i4>
      </vt:variant>
      <vt:variant>
        <vt:lpwstr>https://moed.baltimorecity.gov/</vt:lpwstr>
      </vt:variant>
      <vt:variant>
        <vt:lpwstr/>
      </vt:variant>
      <vt:variant>
        <vt:i4>262203</vt:i4>
      </vt:variant>
      <vt:variant>
        <vt:i4>81</vt:i4>
      </vt:variant>
      <vt:variant>
        <vt:i4>0</vt:i4>
      </vt:variant>
      <vt:variant>
        <vt:i4>5</vt:i4>
      </vt:variant>
      <vt:variant>
        <vt:lpwstr>mailto:moedrfp@baltimorecity.gov</vt:lpwstr>
      </vt:variant>
      <vt:variant>
        <vt:lpwstr/>
      </vt:variant>
      <vt:variant>
        <vt:i4>262203</vt:i4>
      </vt:variant>
      <vt:variant>
        <vt:i4>78</vt:i4>
      </vt:variant>
      <vt:variant>
        <vt:i4>0</vt:i4>
      </vt:variant>
      <vt:variant>
        <vt:i4>5</vt:i4>
      </vt:variant>
      <vt:variant>
        <vt:lpwstr>mailto:moedrfp@baltimorecity.gov</vt:lpwstr>
      </vt:variant>
      <vt:variant>
        <vt:lpwstr/>
      </vt:variant>
      <vt:variant>
        <vt:i4>7733306</vt:i4>
      </vt:variant>
      <vt:variant>
        <vt:i4>75</vt:i4>
      </vt:variant>
      <vt:variant>
        <vt:i4>0</vt:i4>
      </vt:variant>
      <vt:variant>
        <vt:i4>5</vt:i4>
      </vt:variant>
      <vt:variant>
        <vt:lpwstr>https://moed.baltimorecity.gov/</vt:lpwstr>
      </vt:variant>
      <vt:variant>
        <vt:lpwstr/>
      </vt:variant>
      <vt:variant>
        <vt:i4>262203</vt:i4>
      </vt:variant>
      <vt:variant>
        <vt:i4>72</vt:i4>
      </vt:variant>
      <vt:variant>
        <vt:i4>0</vt:i4>
      </vt:variant>
      <vt:variant>
        <vt:i4>5</vt:i4>
      </vt:variant>
      <vt:variant>
        <vt:lpwstr>mailto:moedrfp@baltimorecity.gov</vt:lpwstr>
      </vt:variant>
      <vt:variant>
        <vt:lpwstr/>
      </vt:variant>
      <vt:variant>
        <vt:i4>262203</vt:i4>
      </vt:variant>
      <vt:variant>
        <vt:i4>69</vt:i4>
      </vt:variant>
      <vt:variant>
        <vt:i4>0</vt:i4>
      </vt:variant>
      <vt:variant>
        <vt:i4>5</vt:i4>
      </vt:variant>
      <vt:variant>
        <vt:lpwstr>mailto:moedrfp@baltimorecity.gov.</vt:lpwstr>
      </vt:variant>
      <vt:variant>
        <vt:lpwstr/>
      </vt:variant>
      <vt:variant>
        <vt:i4>3538980</vt:i4>
      </vt:variant>
      <vt:variant>
        <vt:i4>66</vt:i4>
      </vt:variant>
      <vt:variant>
        <vt:i4>0</vt:i4>
      </vt:variant>
      <vt:variant>
        <vt:i4>5</vt:i4>
      </vt:variant>
      <vt:variant>
        <vt:lpwstr>https://www.dol.gov/agencies/eta/performance/performance-indicators</vt:lpwstr>
      </vt:variant>
      <vt:variant>
        <vt:lpwstr/>
      </vt:variant>
      <vt:variant>
        <vt:i4>4259921</vt:i4>
      </vt:variant>
      <vt:variant>
        <vt:i4>63</vt:i4>
      </vt:variant>
      <vt:variant>
        <vt:i4>0</vt:i4>
      </vt:variant>
      <vt:variant>
        <vt:i4>5</vt:i4>
      </vt:variant>
      <vt:variant>
        <vt:lpwstr>https://moed.baltimorecity.gov/youth-services/opportunity</vt:lpwstr>
      </vt:variant>
      <vt:variant>
        <vt:lpwstr/>
      </vt:variant>
      <vt:variant>
        <vt:i4>720913</vt:i4>
      </vt:variant>
      <vt:variant>
        <vt:i4>60</vt:i4>
      </vt:variant>
      <vt:variant>
        <vt:i4>0</vt:i4>
      </vt:variant>
      <vt:variant>
        <vt:i4>5</vt:i4>
      </vt:variant>
      <vt:variant>
        <vt:lpwstr>https://www.bls.gov/iag/home.htm</vt:lpwstr>
      </vt:variant>
      <vt:variant>
        <vt:lpwstr/>
      </vt:variant>
      <vt:variant>
        <vt:i4>1310769</vt:i4>
      </vt:variant>
      <vt:variant>
        <vt:i4>56</vt:i4>
      </vt:variant>
      <vt:variant>
        <vt:i4>0</vt:i4>
      </vt:variant>
      <vt:variant>
        <vt:i4>5</vt:i4>
      </vt:variant>
      <vt:variant>
        <vt:lpwstr/>
      </vt:variant>
      <vt:variant>
        <vt:lpwstr>_Toc34652466</vt:lpwstr>
      </vt:variant>
      <vt:variant>
        <vt:i4>1507377</vt:i4>
      </vt:variant>
      <vt:variant>
        <vt:i4>53</vt:i4>
      </vt:variant>
      <vt:variant>
        <vt:i4>0</vt:i4>
      </vt:variant>
      <vt:variant>
        <vt:i4>5</vt:i4>
      </vt:variant>
      <vt:variant>
        <vt:lpwstr/>
      </vt:variant>
      <vt:variant>
        <vt:lpwstr>_Toc34652465</vt:lpwstr>
      </vt:variant>
      <vt:variant>
        <vt:i4>1441841</vt:i4>
      </vt:variant>
      <vt:variant>
        <vt:i4>50</vt:i4>
      </vt:variant>
      <vt:variant>
        <vt:i4>0</vt:i4>
      </vt:variant>
      <vt:variant>
        <vt:i4>5</vt:i4>
      </vt:variant>
      <vt:variant>
        <vt:lpwstr/>
      </vt:variant>
      <vt:variant>
        <vt:lpwstr>_Toc34652464</vt:lpwstr>
      </vt:variant>
      <vt:variant>
        <vt:i4>1114161</vt:i4>
      </vt:variant>
      <vt:variant>
        <vt:i4>47</vt:i4>
      </vt:variant>
      <vt:variant>
        <vt:i4>0</vt:i4>
      </vt:variant>
      <vt:variant>
        <vt:i4>5</vt:i4>
      </vt:variant>
      <vt:variant>
        <vt:lpwstr/>
      </vt:variant>
      <vt:variant>
        <vt:lpwstr>_Toc34652463</vt:lpwstr>
      </vt:variant>
      <vt:variant>
        <vt:i4>1048625</vt:i4>
      </vt:variant>
      <vt:variant>
        <vt:i4>44</vt:i4>
      </vt:variant>
      <vt:variant>
        <vt:i4>0</vt:i4>
      </vt:variant>
      <vt:variant>
        <vt:i4>5</vt:i4>
      </vt:variant>
      <vt:variant>
        <vt:lpwstr/>
      </vt:variant>
      <vt:variant>
        <vt:lpwstr>_Toc34652462</vt:lpwstr>
      </vt:variant>
      <vt:variant>
        <vt:i4>1245233</vt:i4>
      </vt:variant>
      <vt:variant>
        <vt:i4>41</vt:i4>
      </vt:variant>
      <vt:variant>
        <vt:i4>0</vt:i4>
      </vt:variant>
      <vt:variant>
        <vt:i4>5</vt:i4>
      </vt:variant>
      <vt:variant>
        <vt:lpwstr/>
      </vt:variant>
      <vt:variant>
        <vt:lpwstr>_Toc34652461</vt:lpwstr>
      </vt:variant>
      <vt:variant>
        <vt:i4>1179697</vt:i4>
      </vt:variant>
      <vt:variant>
        <vt:i4>38</vt:i4>
      </vt:variant>
      <vt:variant>
        <vt:i4>0</vt:i4>
      </vt:variant>
      <vt:variant>
        <vt:i4>5</vt:i4>
      </vt:variant>
      <vt:variant>
        <vt:lpwstr/>
      </vt:variant>
      <vt:variant>
        <vt:lpwstr>_Toc34652460</vt:lpwstr>
      </vt:variant>
      <vt:variant>
        <vt:i4>1769522</vt:i4>
      </vt:variant>
      <vt:variant>
        <vt:i4>35</vt:i4>
      </vt:variant>
      <vt:variant>
        <vt:i4>0</vt:i4>
      </vt:variant>
      <vt:variant>
        <vt:i4>5</vt:i4>
      </vt:variant>
      <vt:variant>
        <vt:lpwstr/>
      </vt:variant>
      <vt:variant>
        <vt:lpwstr>_Toc34652459</vt:lpwstr>
      </vt:variant>
      <vt:variant>
        <vt:i4>1703986</vt:i4>
      </vt:variant>
      <vt:variant>
        <vt:i4>32</vt:i4>
      </vt:variant>
      <vt:variant>
        <vt:i4>0</vt:i4>
      </vt:variant>
      <vt:variant>
        <vt:i4>5</vt:i4>
      </vt:variant>
      <vt:variant>
        <vt:lpwstr/>
      </vt:variant>
      <vt:variant>
        <vt:lpwstr>_Toc34652458</vt:lpwstr>
      </vt:variant>
      <vt:variant>
        <vt:i4>1376306</vt:i4>
      </vt:variant>
      <vt:variant>
        <vt:i4>29</vt:i4>
      </vt:variant>
      <vt:variant>
        <vt:i4>0</vt:i4>
      </vt:variant>
      <vt:variant>
        <vt:i4>5</vt:i4>
      </vt:variant>
      <vt:variant>
        <vt:lpwstr/>
      </vt:variant>
      <vt:variant>
        <vt:lpwstr>_Toc34652457</vt:lpwstr>
      </vt:variant>
      <vt:variant>
        <vt:i4>1310770</vt:i4>
      </vt:variant>
      <vt:variant>
        <vt:i4>26</vt:i4>
      </vt:variant>
      <vt:variant>
        <vt:i4>0</vt:i4>
      </vt:variant>
      <vt:variant>
        <vt:i4>5</vt:i4>
      </vt:variant>
      <vt:variant>
        <vt:lpwstr/>
      </vt:variant>
      <vt:variant>
        <vt:lpwstr>_Toc34652456</vt:lpwstr>
      </vt:variant>
      <vt:variant>
        <vt:i4>1507378</vt:i4>
      </vt:variant>
      <vt:variant>
        <vt:i4>23</vt:i4>
      </vt:variant>
      <vt:variant>
        <vt:i4>0</vt:i4>
      </vt:variant>
      <vt:variant>
        <vt:i4>5</vt:i4>
      </vt:variant>
      <vt:variant>
        <vt:lpwstr/>
      </vt:variant>
      <vt:variant>
        <vt:lpwstr>_Toc34652455</vt:lpwstr>
      </vt:variant>
      <vt:variant>
        <vt:i4>1441842</vt:i4>
      </vt:variant>
      <vt:variant>
        <vt:i4>20</vt:i4>
      </vt:variant>
      <vt:variant>
        <vt:i4>0</vt:i4>
      </vt:variant>
      <vt:variant>
        <vt:i4>5</vt:i4>
      </vt:variant>
      <vt:variant>
        <vt:lpwstr/>
      </vt:variant>
      <vt:variant>
        <vt:lpwstr>_Toc34652454</vt:lpwstr>
      </vt:variant>
      <vt:variant>
        <vt:i4>1114162</vt:i4>
      </vt:variant>
      <vt:variant>
        <vt:i4>17</vt:i4>
      </vt:variant>
      <vt:variant>
        <vt:i4>0</vt:i4>
      </vt:variant>
      <vt:variant>
        <vt:i4>5</vt:i4>
      </vt:variant>
      <vt:variant>
        <vt:lpwstr/>
      </vt:variant>
      <vt:variant>
        <vt:lpwstr>_Toc34652453</vt:lpwstr>
      </vt:variant>
      <vt:variant>
        <vt:i4>1769523</vt:i4>
      </vt:variant>
      <vt:variant>
        <vt:i4>11</vt:i4>
      </vt:variant>
      <vt:variant>
        <vt:i4>0</vt:i4>
      </vt:variant>
      <vt:variant>
        <vt:i4>5</vt:i4>
      </vt:variant>
      <vt:variant>
        <vt:lpwstr/>
      </vt:variant>
      <vt:variant>
        <vt:lpwstr>_Toc34652449</vt:lpwstr>
      </vt:variant>
      <vt:variant>
        <vt:i4>1703987</vt:i4>
      </vt:variant>
      <vt:variant>
        <vt:i4>8</vt:i4>
      </vt:variant>
      <vt:variant>
        <vt:i4>0</vt:i4>
      </vt:variant>
      <vt:variant>
        <vt:i4>5</vt:i4>
      </vt:variant>
      <vt:variant>
        <vt:lpwstr/>
      </vt:variant>
      <vt:variant>
        <vt:lpwstr>_Toc34652448</vt:lpwstr>
      </vt:variant>
      <vt:variant>
        <vt:i4>1376307</vt:i4>
      </vt:variant>
      <vt:variant>
        <vt:i4>5</vt:i4>
      </vt:variant>
      <vt:variant>
        <vt:i4>0</vt:i4>
      </vt:variant>
      <vt:variant>
        <vt:i4>5</vt:i4>
      </vt:variant>
      <vt:variant>
        <vt:lpwstr/>
      </vt:variant>
      <vt:variant>
        <vt:lpwstr>_Toc34652447</vt:lpwstr>
      </vt:variant>
      <vt:variant>
        <vt:i4>1310771</vt:i4>
      </vt:variant>
      <vt:variant>
        <vt:i4>2</vt:i4>
      </vt:variant>
      <vt:variant>
        <vt:i4>0</vt:i4>
      </vt:variant>
      <vt:variant>
        <vt:i4>5</vt:i4>
      </vt:variant>
      <vt:variant>
        <vt:lpwstr/>
      </vt:variant>
      <vt:variant>
        <vt:lpwstr>_Toc34652446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Donnice E</dc:creator>
  <cp:keywords/>
  <dc:description/>
  <cp:lastModifiedBy>Harrison, Angela (MOED)</cp:lastModifiedBy>
  <cp:revision>99</cp:revision>
  <cp:lastPrinted>2022-05-23T15:17:00Z</cp:lastPrinted>
  <dcterms:created xsi:type="dcterms:W3CDTF">2024-01-04T13:59:00Z</dcterms:created>
  <dcterms:modified xsi:type="dcterms:W3CDTF">2024-01-30T20:17:00Z</dcterms:modified>
</cp:coreProperties>
</file>